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adjustRightInd w:val="0"/>
        <w:snapToGrid w:val="0"/>
        <w:rPr>
          <w:rFonts w:ascii="Times New Roman" w:eastAsia="宋体"/>
          <w:b/>
          <w:bCs/>
          <w:sz w:val="32"/>
          <w:szCs w:val="32"/>
        </w:rPr>
      </w:pPr>
      <w:bookmarkStart w:id="0" w:name="_Toc25785"/>
      <w:r>
        <w:rPr>
          <w:rFonts w:ascii="Times New Roman" w:eastAsia="宋体"/>
          <w:b/>
          <w:bCs/>
          <w:sz w:val="32"/>
          <w:szCs w:val="32"/>
        </w:rPr>
        <w:t>20</w:t>
      </w:r>
      <w:r>
        <w:rPr>
          <w:rFonts w:hint="eastAsia" w:ascii="Times New Roman" w:eastAsia="宋体"/>
          <w:b/>
          <w:bCs/>
          <w:sz w:val="32"/>
          <w:szCs w:val="32"/>
        </w:rPr>
        <w:t>2</w:t>
      </w:r>
      <w:r>
        <w:rPr>
          <w:rFonts w:ascii="Times New Roman" w:eastAsia="宋体"/>
          <w:b/>
          <w:bCs/>
          <w:sz w:val="32"/>
          <w:szCs w:val="32"/>
        </w:rPr>
        <w:t>3年度广东省科学技术奖公示</w:t>
      </w:r>
      <w:bookmarkEnd w:id="0"/>
      <w:r>
        <w:rPr>
          <w:rFonts w:hint="eastAsia" w:ascii="Times New Roman" w:eastAsia="宋体"/>
          <w:b/>
          <w:bCs/>
          <w:sz w:val="32"/>
          <w:szCs w:val="32"/>
        </w:rPr>
        <w:t>表</w:t>
      </w:r>
    </w:p>
    <w:p>
      <w:pPr>
        <w:jc w:val="center"/>
        <w:rPr>
          <w:b/>
          <w:bCs/>
          <w:sz w:val="30"/>
          <w:szCs w:val="30"/>
        </w:rPr>
      </w:pPr>
      <w:r>
        <w:rPr>
          <w:rFonts w:hint="eastAsia"/>
          <w:b/>
          <w:bCs/>
          <w:sz w:val="30"/>
          <w:szCs w:val="30"/>
        </w:rPr>
        <w:t>（自然科学奖、技术发明奖、科技进步奖、科技成果推广奖格式）</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Align w:val="center"/>
          </w:tcPr>
          <w:p>
            <w:pPr>
              <w:adjustRightInd w:val="0"/>
              <w:snapToGrid w:val="0"/>
              <w:spacing w:before="62" w:beforeLines="20" w:after="62" w:afterLines="20"/>
              <w:jc w:val="center"/>
              <w:rPr>
                <w:rFonts w:ascii="微软雅黑" w:hAnsi="微软雅黑" w:eastAsia="微软雅黑"/>
                <w:b/>
                <w:bCs/>
                <w:sz w:val="28"/>
                <w:szCs w:val="28"/>
              </w:rPr>
            </w:pPr>
            <w:r>
              <w:rPr>
                <w:rFonts w:ascii="微软雅黑" w:hAnsi="微软雅黑" w:eastAsia="微软雅黑"/>
                <w:b/>
                <w:bCs/>
                <w:sz w:val="28"/>
                <w:szCs w:val="28"/>
              </w:rPr>
              <w:t>项目名称</w:t>
            </w:r>
          </w:p>
        </w:tc>
        <w:tc>
          <w:tcPr>
            <w:tcW w:w="7183" w:type="dxa"/>
            <w:vAlign w:val="center"/>
          </w:tcPr>
          <w:p>
            <w:pPr>
              <w:adjustRightInd w:val="0"/>
              <w:snapToGrid w:val="0"/>
              <w:spacing w:before="62" w:beforeLines="20" w:after="62" w:afterLines="20"/>
              <w:rPr>
                <w:rFonts w:eastAsia="仿宋_GB2312"/>
                <w:b/>
                <w:bCs/>
                <w:sz w:val="28"/>
                <w:szCs w:val="28"/>
              </w:rPr>
            </w:pPr>
            <w:r>
              <w:rPr>
                <w:rFonts w:hint="eastAsia" w:eastAsia="仿宋_GB2312"/>
                <w:sz w:val="28"/>
                <w:szCs w:val="28"/>
              </w:rPr>
              <w:t>心肌损伤的机制与心肌保护关键技术的系列创新研究和推广应用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Align w:val="center"/>
          </w:tcPr>
          <w:p>
            <w:pPr>
              <w:adjustRightInd w:val="0"/>
              <w:snapToGrid w:val="0"/>
              <w:spacing w:before="62" w:beforeLines="20" w:after="62" w:afterLines="20"/>
              <w:jc w:val="center"/>
              <w:rPr>
                <w:rFonts w:ascii="微软雅黑" w:hAnsi="微软雅黑" w:eastAsia="微软雅黑"/>
                <w:sz w:val="28"/>
                <w:szCs w:val="28"/>
              </w:rPr>
            </w:pPr>
            <w:r>
              <w:rPr>
                <w:rFonts w:ascii="微软雅黑" w:hAnsi="微软雅黑" w:eastAsia="微软雅黑"/>
                <w:b/>
                <w:bCs/>
                <w:sz w:val="28"/>
                <w:szCs w:val="28"/>
              </w:rPr>
              <w:t>主要完成单位</w:t>
            </w: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单位1：广东省人民医院；</w:t>
            </w:r>
          </w:p>
          <w:p>
            <w:pPr>
              <w:adjustRightInd w:val="0"/>
              <w:snapToGrid w:val="0"/>
              <w:spacing w:before="62" w:beforeLines="20" w:after="62" w:afterLines="20"/>
              <w:rPr>
                <w:rFonts w:eastAsia="仿宋_GB2312"/>
                <w:sz w:val="28"/>
                <w:szCs w:val="28"/>
              </w:rPr>
            </w:pPr>
            <w:r>
              <w:rPr>
                <w:rFonts w:hint="eastAsia" w:eastAsia="仿宋_GB2312"/>
                <w:sz w:val="28"/>
                <w:szCs w:val="28"/>
              </w:rPr>
              <w:t>单位2：中国医学科学院阜外医院；</w:t>
            </w:r>
          </w:p>
          <w:p>
            <w:pPr>
              <w:adjustRightInd w:val="0"/>
              <w:snapToGrid w:val="0"/>
              <w:spacing w:before="62" w:beforeLines="20" w:after="62" w:afterLines="20"/>
              <w:rPr>
                <w:rFonts w:eastAsia="仿宋_GB2312"/>
                <w:sz w:val="28"/>
                <w:szCs w:val="28"/>
              </w:rPr>
            </w:pPr>
            <w:r>
              <w:rPr>
                <w:rFonts w:hint="eastAsia" w:eastAsia="仿宋_GB2312"/>
                <w:sz w:val="28"/>
                <w:szCs w:val="28"/>
              </w:rPr>
              <w:t>单位3：北京大学；</w:t>
            </w:r>
          </w:p>
          <w:p>
            <w:pPr>
              <w:adjustRightInd w:val="0"/>
              <w:snapToGrid w:val="0"/>
              <w:spacing w:before="62" w:beforeLines="20" w:after="62" w:afterLines="20"/>
              <w:rPr>
                <w:rFonts w:eastAsia="仿宋_GB2312"/>
                <w:sz w:val="28"/>
                <w:szCs w:val="28"/>
              </w:rPr>
            </w:pPr>
            <w:r>
              <w:rPr>
                <w:rFonts w:hint="eastAsia" w:eastAsia="仿宋_GB2312"/>
                <w:sz w:val="28"/>
                <w:szCs w:val="28"/>
              </w:rPr>
              <w:t>单位4：广州市妇女儿童医疗中心；</w:t>
            </w:r>
          </w:p>
          <w:p>
            <w:pPr>
              <w:adjustRightInd w:val="0"/>
              <w:snapToGrid w:val="0"/>
              <w:spacing w:before="62" w:beforeLines="20" w:after="62" w:afterLines="20"/>
              <w:rPr>
                <w:rFonts w:eastAsia="仿宋_GB2312"/>
                <w:sz w:val="28"/>
                <w:szCs w:val="28"/>
              </w:rPr>
            </w:pPr>
            <w:r>
              <w:rPr>
                <w:rFonts w:hint="eastAsia" w:eastAsia="仿宋_GB2312"/>
                <w:sz w:val="28"/>
                <w:szCs w:val="28"/>
              </w:rPr>
              <w:t>单位5：广东医科大学附属医院</w:t>
            </w:r>
          </w:p>
          <w:p>
            <w:pPr>
              <w:adjustRightInd w:val="0"/>
              <w:snapToGrid w:val="0"/>
              <w:spacing w:before="62" w:beforeLines="20" w:after="62" w:afterLines="20"/>
              <w:rPr>
                <w:rFonts w:eastAsia="仿宋_GB2312"/>
                <w:sz w:val="28"/>
                <w:szCs w:val="28"/>
              </w:rPr>
            </w:pPr>
            <w:r>
              <w:rPr>
                <w:rFonts w:hint="eastAsia" w:eastAsia="仿宋_GB2312"/>
                <w:sz w:val="28"/>
                <w:szCs w:val="28"/>
              </w:rPr>
              <w:t>单位6：高州市人民医院</w:t>
            </w:r>
          </w:p>
          <w:p>
            <w:pPr>
              <w:adjustRightInd w:val="0"/>
              <w:snapToGrid w:val="0"/>
              <w:spacing w:before="62" w:beforeLines="20" w:after="62" w:afterLines="20"/>
              <w:rPr>
                <w:rFonts w:eastAsia="仿宋_GB2312"/>
                <w:sz w:val="28"/>
                <w:szCs w:val="28"/>
              </w:rPr>
            </w:pPr>
            <w:r>
              <w:rPr>
                <w:rFonts w:hint="eastAsia" w:eastAsia="仿宋_GB2312"/>
                <w:sz w:val="28"/>
                <w:szCs w:val="28"/>
              </w:rPr>
              <w:t>单位7：北京亿灵医药科技发展有限公司；</w:t>
            </w:r>
          </w:p>
          <w:p>
            <w:pPr>
              <w:adjustRightInd w:val="0"/>
              <w:snapToGrid w:val="0"/>
              <w:spacing w:before="62" w:beforeLines="20" w:after="62" w:afterLines="20"/>
              <w:rPr>
                <w:rFonts w:eastAsia="仿宋_GB2312"/>
                <w:sz w:val="28"/>
                <w:szCs w:val="28"/>
              </w:rPr>
            </w:pPr>
            <w:r>
              <w:rPr>
                <w:rFonts w:hint="eastAsia" w:eastAsia="仿宋_GB2312"/>
                <w:sz w:val="28"/>
                <w:szCs w:val="28"/>
              </w:rPr>
              <w:t>单位8：广东省心血管病研究所；</w:t>
            </w:r>
          </w:p>
          <w:p>
            <w:pPr>
              <w:adjustRightInd w:val="0"/>
              <w:snapToGrid w:val="0"/>
              <w:spacing w:before="62" w:beforeLines="20" w:after="62" w:afterLines="20"/>
              <w:rPr>
                <w:rFonts w:eastAsia="仿宋_GB2312"/>
                <w:sz w:val="28"/>
                <w:szCs w:val="28"/>
              </w:rPr>
            </w:pPr>
            <w:r>
              <w:rPr>
                <w:rFonts w:hint="eastAsia" w:eastAsia="仿宋_GB2312"/>
                <w:sz w:val="28"/>
                <w:szCs w:val="28"/>
              </w:rPr>
              <w:t>单位9：东莞科威医疗器械有限公司。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restart"/>
            <w:vAlign w:val="center"/>
          </w:tcPr>
          <w:p>
            <w:pPr>
              <w:adjustRightInd w:val="0"/>
              <w:snapToGrid w:val="0"/>
              <w:spacing w:before="62" w:beforeLines="20" w:after="62" w:afterLines="20"/>
              <w:jc w:val="center"/>
              <w:rPr>
                <w:rFonts w:ascii="微软雅黑" w:hAnsi="微软雅黑" w:eastAsia="微软雅黑"/>
                <w:b/>
                <w:bCs/>
                <w:sz w:val="28"/>
                <w:szCs w:val="28"/>
              </w:rPr>
            </w:pPr>
            <w:r>
              <w:rPr>
                <w:rFonts w:ascii="微软雅黑" w:hAnsi="微软雅黑" w:eastAsia="微软雅黑"/>
                <w:b/>
                <w:bCs/>
                <w:sz w:val="28"/>
                <w:szCs w:val="28"/>
              </w:rPr>
              <w:t>主要完成人</w:t>
            </w:r>
          </w:p>
          <w:p>
            <w:pPr>
              <w:adjustRightInd w:val="0"/>
              <w:snapToGrid w:val="0"/>
              <w:spacing w:before="62" w:beforeLines="20" w:after="62" w:afterLines="20"/>
              <w:jc w:val="center"/>
              <w:rPr>
                <w:rFonts w:eastAsia="仿宋_GB2312"/>
                <w:sz w:val="28"/>
                <w:szCs w:val="28"/>
              </w:rPr>
            </w:pPr>
            <w:r>
              <w:rPr>
                <w:rFonts w:ascii="微软雅黑" w:hAnsi="微软雅黑" w:eastAsia="微软雅黑"/>
                <w:b/>
                <w:bCs/>
                <w:sz w:val="28"/>
                <w:szCs w:val="28"/>
              </w:rPr>
              <w:t>（职称、完成单位、工作单位）</w:t>
            </w:r>
          </w:p>
        </w:tc>
        <w:tc>
          <w:tcPr>
            <w:tcW w:w="7183" w:type="dxa"/>
            <w:vAlign w:val="center"/>
          </w:tcPr>
          <w:p>
            <w:pPr>
              <w:numPr>
                <w:ilvl w:val="0"/>
                <w:numId w:val="1"/>
              </w:numPr>
              <w:adjustRightInd w:val="0"/>
              <w:snapToGrid w:val="0"/>
              <w:spacing w:before="62" w:beforeLines="20" w:after="62" w:afterLines="20"/>
              <w:rPr>
                <w:rFonts w:eastAsia="仿宋_GB2312"/>
                <w:sz w:val="28"/>
                <w:szCs w:val="28"/>
              </w:rPr>
            </w:pPr>
            <w:r>
              <w:rPr>
                <w:rFonts w:hint="eastAsia" w:eastAsia="仿宋_GB2312"/>
                <w:sz w:val="28"/>
                <w:szCs w:val="28"/>
              </w:rPr>
              <w:t>朱平朱平（主任医师、研究员，广东省人民医院，项目负责人，建立了心肌缺血再灌注损伤发生机制与心肌保护策略的研究平台，研究供体心脏保护的干燥保存、超低温冷冻保存等方法，带领团队探究了曲美他嗪、乳酸钠林格等药物对心肌缺血再灌注损伤的保护作用及其机制，</w:t>
            </w:r>
            <w:r>
              <w:rPr>
                <w:rFonts w:hint="eastAsia" w:eastAsia="仿宋_GB2312"/>
                <w:sz w:val="28"/>
                <w:szCs w:val="28"/>
                <w:lang w:val="en-US" w:eastAsia="zh-CN"/>
              </w:rPr>
              <w:t>参与</w:t>
            </w:r>
            <w:r>
              <w:rPr>
                <w:rFonts w:hint="eastAsia" w:eastAsia="仿宋_GB2312"/>
                <w:sz w:val="28"/>
                <w:szCs w:val="28"/>
              </w:rPr>
              <w:t>心肌保护临床</w:t>
            </w:r>
            <w:r>
              <w:rPr>
                <w:rFonts w:hint="eastAsia" w:eastAsia="仿宋_GB2312"/>
                <w:sz w:val="28"/>
                <w:szCs w:val="28"/>
                <w:lang w:val="en-US" w:eastAsia="zh-CN"/>
              </w:rPr>
              <w:t>研究工作</w:t>
            </w:r>
            <w:r>
              <w:rPr>
                <w:rFonts w:hint="eastAsia" w:eastAsia="仿宋_GB2312"/>
                <w:sz w:val="28"/>
                <w:szCs w:val="28"/>
              </w:rPr>
              <w:t>；多项代表性论文和专利的主要完成人之一）。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rPr>
                <w:rFonts w:eastAsia="仿宋_GB2312"/>
                <w:b/>
                <w:bCs/>
                <w:spacing w:val="-17"/>
                <w:sz w:val="28"/>
                <w:szCs w:val="28"/>
              </w:rPr>
            </w:pPr>
          </w:p>
        </w:tc>
        <w:tc>
          <w:tcPr>
            <w:tcW w:w="7183" w:type="dxa"/>
            <w:vAlign w:val="center"/>
          </w:tcPr>
          <w:p>
            <w:pPr>
              <w:numPr>
                <w:ilvl w:val="0"/>
                <w:numId w:val="1"/>
              </w:numPr>
              <w:adjustRightInd w:val="0"/>
              <w:snapToGrid w:val="0"/>
              <w:spacing w:before="62" w:beforeLines="20" w:after="62" w:afterLines="20"/>
              <w:rPr>
                <w:rFonts w:eastAsia="仿宋_GB2312"/>
                <w:sz w:val="28"/>
                <w:szCs w:val="28"/>
              </w:rPr>
            </w:pPr>
            <w:r>
              <w:rPr>
                <w:rFonts w:hint="eastAsia" w:eastAsia="仿宋_GB2312"/>
                <w:sz w:val="28"/>
                <w:szCs w:val="28"/>
              </w:rPr>
              <w:t>庄建（主任医师，广东省人民医院，作为主要完成人之一，搭建了各种心血管病高水平医疗平台，建立了心血管疾病心肌保护研究团队，为心血管疾病的心肌保护提供了高质量的保障，验证了国产心脏停搏液、心肌保护药物的安全性和有效性；代表性论文和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rPr>
                <w:rFonts w:eastAsia="仿宋_GB2312"/>
                <w:sz w:val="28"/>
                <w:szCs w:val="28"/>
              </w:rPr>
            </w:pPr>
            <w:r>
              <w:rPr>
                <w:rFonts w:hint="eastAsia" w:eastAsia="仿宋_GB2312"/>
                <w:sz w:val="28"/>
                <w:szCs w:val="28"/>
              </w:rPr>
              <w:t>周成斌（主任医师，广东省人民医院，作为主要完成人之一，协作创建心肌保护的研发平台，为新型国产人工心脏灌注装置和ECMO等心肌保护设备研制与推广提供支持，为心肌保护新手段验证提供实验支撑；带领团队成功开展大量心肌保护的临床工作，代表性论著与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rPr>
                <w:rFonts w:eastAsia="仿宋_GB2312"/>
                <w:sz w:val="28"/>
                <w:szCs w:val="28"/>
              </w:rPr>
            </w:pPr>
            <w:r>
              <w:rPr>
                <w:rFonts w:hint="eastAsia" w:eastAsia="仿宋_GB2312"/>
                <w:sz w:val="28"/>
                <w:szCs w:val="28"/>
              </w:rPr>
              <w:t>孙图成（主任医师，广东省人民医院</w:t>
            </w:r>
            <w:r>
              <w:rPr>
                <w:rFonts w:hint="eastAsia" w:eastAsia="仿宋_GB2312"/>
                <w:sz w:val="28"/>
                <w:szCs w:val="28"/>
                <w:lang w:eastAsia="zh-CN"/>
              </w:rPr>
              <w:t>，</w:t>
            </w:r>
            <w:r>
              <w:rPr>
                <w:rFonts w:hint="eastAsia" w:eastAsia="仿宋_GB2312"/>
                <w:sz w:val="28"/>
                <w:szCs w:val="28"/>
              </w:rPr>
              <w:t>作为主要完成人之一，参与供体心脏保护的新型心肌保护灌注装置、低温冷冻保存等</w:t>
            </w:r>
            <w:r>
              <w:rPr>
                <w:rFonts w:hint="eastAsia" w:eastAsia="仿宋_GB2312"/>
                <w:sz w:val="28"/>
                <w:szCs w:val="28"/>
                <w:lang w:val="en-US" w:eastAsia="zh-CN"/>
              </w:rPr>
              <w:t>研究</w:t>
            </w:r>
            <w:r>
              <w:rPr>
                <w:rFonts w:hint="eastAsia" w:eastAsia="仿宋_GB2312"/>
                <w:sz w:val="28"/>
                <w:szCs w:val="28"/>
              </w:rPr>
              <w:t>；开展心肌停跳灌注装置、膜式氧合器和体外循环装置等技术的临床应用和推广；代表性知识产权</w:t>
            </w:r>
            <w:r>
              <w:rPr>
                <w:rFonts w:hint="eastAsia" w:eastAsia="仿宋_GB2312"/>
                <w:sz w:val="28"/>
                <w:szCs w:val="28"/>
                <w:lang w:val="en-US" w:eastAsia="zh-CN"/>
              </w:rPr>
              <w:t>的</w:t>
            </w:r>
            <w:r>
              <w:rPr>
                <w:rFonts w:hint="eastAsia" w:eastAsia="仿宋_GB2312"/>
                <w:sz w:val="28"/>
                <w:szCs w:val="28"/>
              </w:rPr>
              <w:t>完成人</w:t>
            </w:r>
            <w:r>
              <w:rPr>
                <w:rFonts w:hint="eastAsia" w:eastAsia="仿宋_GB2312"/>
                <w:sz w:val="28"/>
                <w:szCs w:val="28"/>
                <w:lang w:val="en-US" w:eastAsia="zh-CN"/>
              </w:rPr>
              <w:t>之一</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rPr>
                <w:rFonts w:eastAsia="仿宋_GB2312"/>
                <w:sz w:val="28"/>
                <w:szCs w:val="28"/>
              </w:rPr>
            </w:pPr>
            <w:r>
              <w:rPr>
                <w:rFonts w:hint="eastAsia" w:eastAsia="仿宋_GB2312"/>
                <w:sz w:val="28"/>
                <w:szCs w:val="28"/>
              </w:rPr>
              <w:t>黄焕雷（主任医师，广东省人民医院</w:t>
            </w:r>
            <w:r>
              <w:rPr>
                <w:rFonts w:hint="eastAsia" w:eastAsia="仿宋_GB2312"/>
                <w:sz w:val="28"/>
                <w:szCs w:val="28"/>
                <w:lang w:eastAsia="zh-CN"/>
              </w:rPr>
              <w:t>，</w:t>
            </w:r>
            <w:r>
              <w:rPr>
                <w:rFonts w:hint="eastAsia" w:eastAsia="仿宋_GB2312"/>
                <w:sz w:val="28"/>
                <w:szCs w:val="28"/>
              </w:rPr>
              <w:t>作为主要完成人之一，参与药物对心肌缺血再灌注损伤的作用及其机制的相关研究，</w:t>
            </w:r>
            <w:r>
              <w:rPr>
                <w:rFonts w:hint="eastAsia" w:eastAsia="仿宋_GB2312"/>
                <w:sz w:val="28"/>
                <w:szCs w:val="28"/>
                <w:lang w:val="en-US" w:eastAsia="zh-CN"/>
              </w:rPr>
              <w:t>参与</w:t>
            </w:r>
            <w:r>
              <w:rPr>
                <w:rFonts w:hint="eastAsia" w:eastAsia="仿宋_GB2312"/>
                <w:sz w:val="28"/>
                <w:szCs w:val="28"/>
              </w:rPr>
              <w:t>临床安全性、有效性</w:t>
            </w:r>
            <w:r>
              <w:rPr>
                <w:rFonts w:hint="eastAsia" w:eastAsia="仿宋_GB2312"/>
                <w:sz w:val="28"/>
                <w:szCs w:val="28"/>
                <w:lang w:val="en-US" w:eastAsia="zh-CN"/>
              </w:rPr>
              <w:t>研究</w:t>
            </w:r>
            <w:r>
              <w:rPr>
                <w:rFonts w:hint="eastAsia" w:eastAsia="仿宋_GB2312"/>
                <w:sz w:val="28"/>
                <w:szCs w:val="28"/>
              </w:rPr>
              <w:t>；开展心肌保护的新方法新技术的临床应用和推广；代表性</w:t>
            </w:r>
            <w:r>
              <w:rPr>
                <w:rFonts w:hint="eastAsia" w:eastAsia="仿宋_GB2312"/>
                <w:sz w:val="28"/>
                <w:szCs w:val="28"/>
                <w:lang w:val="en-US" w:eastAsia="zh-CN"/>
              </w:rPr>
              <w:t>专利的</w:t>
            </w:r>
            <w:r>
              <w:rPr>
                <w:rFonts w:hint="eastAsia" w:eastAsia="仿宋_GB2312"/>
                <w:sz w:val="28"/>
                <w:szCs w:val="28"/>
              </w:rPr>
              <w:t>完成人</w:t>
            </w:r>
            <w:r>
              <w:rPr>
                <w:rFonts w:hint="eastAsia" w:eastAsia="仿宋_GB2312"/>
                <w:sz w:val="28"/>
                <w:szCs w:val="28"/>
                <w:lang w:val="en-US" w:eastAsia="zh-CN"/>
              </w:rPr>
              <w:t>之一</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rPr>
                <w:rFonts w:eastAsia="仿宋_GB2312"/>
                <w:sz w:val="28"/>
                <w:szCs w:val="28"/>
              </w:rPr>
            </w:pPr>
            <w:r>
              <w:rPr>
                <w:rFonts w:hint="eastAsia" w:eastAsia="仿宋_GB2312"/>
                <w:sz w:val="28"/>
                <w:szCs w:val="28"/>
              </w:rPr>
              <w:t>陈欣欣（主任医师，广州市妇女儿童医疗中心，作为主要完成人之一，建立了心脏介入手术用血氧饱和度监测装置创新研发技术，为相应技术体系的临床推广提供创新理论与实践依据；带领团队成功开展了大量儿童心脏病临床工作，代表性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rPr>
                <w:rFonts w:eastAsia="仿宋_GB2312"/>
                <w:sz w:val="28"/>
                <w:szCs w:val="28"/>
              </w:rPr>
            </w:pPr>
            <w:r>
              <w:rPr>
                <w:rFonts w:hint="eastAsia" w:eastAsia="仿宋_GB2312"/>
                <w:sz w:val="28"/>
                <w:szCs w:val="28"/>
              </w:rPr>
              <w:t>吉冰洋（主任医师，中国医学科学院阜外医院，作为主要完成人之一，建立了心脏停跳液灌注装置创新策略的研发平台，协作研发心脏有效静态保存突破性方法，为心脏移植供体保护新手段提供实验支撑，为相应技究体系的临床推广提供创新理论与实践依据；代表性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jc w:val="left"/>
              <w:rPr>
                <w:rFonts w:eastAsia="仿宋_GB2312"/>
                <w:sz w:val="28"/>
                <w:szCs w:val="28"/>
              </w:rPr>
            </w:pPr>
            <w:r>
              <w:rPr>
                <w:rFonts w:hint="eastAsia" w:eastAsia="仿宋_GB2312"/>
                <w:sz w:val="28"/>
                <w:szCs w:val="28"/>
              </w:rPr>
              <w:t>张岩（研究员，北京大学医学部心血管研究所研究员。是本项目心肌损伤机制研究的主要负责人之一，发现缺血预适应刺激能够在不引起心脏损伤的情况下，促进MG53蛋白的分泌介导心脏保护作用及分子机制，明确即使在没有缺血预适应的情况下，外源给予MG53重组蛋白仍能保护心脏抵抗缺血再灌注损伤，为把MG53应用于临床，对心脏缺血再灌注损伤的保护进一步夯实了实验基础，也为心肌缺血再灌注损伤的防治提供了新靶点与新机制；代表性论文</w:t>
            </w:r>
            <w:r>
              <w:rPr>
                <w:rFonts w:hint="eastAsia" w:eastAsia="仿宋_GB2312"/>
                <w:sz w:val="28"/>
                <w:szCs w:val="28"/>
                <w:lang w:val="en-US" w:eastAsia="zh-CN"/>
              </w:rPr>
              <w:t>的</w:t>
            </w:r>
            <w:r>
              <w:rPr>
                <w:rFonts w:hint="eastAsia" w:eastAsia="仿宋_GB2312"/>
                <w:sz w:val="28"/>
                <w:szCs w:val="28"/>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jc w:val="left"/>
              <w:rPr>
                <w:rFonts w:eastAsia="仿宋_GB2312"/>
                <w:sz w:val="28"/>
                <w:szCs w:val="28"/>
              </w:rPr>
            </w:pPr>
            <w:r>
              <w:rPr>
                <w:rFonts w:hint="eastAsia" w:eastAsia="仿宋_GB2312"/>
                <w:sz w:val="28"/>
                <w:szCs w:val="28"/>
              </w:rPr>
              <w:t>程可洛（主任医师，广东医科大学附属医院</w:t>
            </w:r>
            <w:r>
              <w:rPr>
                <w:rFonts w:hint="eastAsia" w:eastAsia="仿宋_GB2312"/>
                <w:sz w:val="28"/>
                <w:szCs w:val="28"/>
                <w:lang w:eastAsia="zh-CN"/>
              </w:rPr>
              <w:t>，</w:t>
            </w:r>
            <w:r>
              <w:rPr>
                <w:rFonts w:hint="eastAsia" w:eastAsia="仿宋_GB2312"/>
                <w:sz w:val="28"/>
                <w:szCs w:val="28"/>
              </w:rPr>
              <w:t>作为完成人之一，</w:t>
            </w:r>
            <w:r>
              <w:rPr>
                <w:rFonts w:hint="eastAsia" w:eastAsia="仿宋_GB2312"/>
                <w:sz w:val="28"/>
                <w:szCs w:val="28"/>
                <w:lang w:val="en-US" w:eastAsia="zh-CN"/>
              </w:rPr>
              <w:t>参与</w:t>
            </w:r>
            <w:r>
              <w:rPr>
                <w:rFonts w:hint="eastAsia" w:eastAsia="仿宋_GB2312"/>
                <w:sz w:val="28"/>
                <w:szCs w:val="28"/>
              </w:rPr>
              <w:t>心脏手术停跳液的应用方式、停博液对心脏保护作用的临床研究工作，为心肌缺血再灌注损伤保护的作用提供有效的临床验证数据和创新方法。代表性知识产权</w:t>
            </w:r>
            <w:r>
              <w:rPr>
                <w:rFonts w:hint="eastAsia" w:eastAsia="仿宋_GB2312"/>
                <w:sz w:val="28"/>
                <w:szCs w:val="28"/>
                <w:lang w:val="en-US" w:eastAsia="zh-CN"/>
              </w:rPr>
              <w:t>的</w:t>
            </w:r>
            <w:r>
              <w:rPr>
                <w:rFonts w:hint="eastAsia" w:eastAsia="仿宋_GB2312"/>
                <w:sz w:val="28"/>
                <w:szCs w:val="28"/>
              </w:rPr>
              <w:t>完成人</w:t>
            </w:r>
            <w:r>
              <w:rPr>
                <w:rFonts w:hint="eastAsia" w:eastAsia="仿宋_GB2312"/>
                <w:sz w:val="28"/>
                <w:szCs w:val="28"/>
                <w:lang w:val="en-US" w:eastAsia="zh-CN"/>
              </w:rPr>
              <w:t>之一</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rPr>
                <w:rFonts w:eastAsia="仿宋_GB2312"/>
                <w:sz w:val="28"/>
                <w:szCs w:val="28"/>
              </w:rPr>
            </w:pPr>
            <w:r>
              <w:rPr>
                <w:rFonts w:hint="eastAsia" w:eastAsia="仿宋_GB2312"/>
                <w:sz w:val="28"/>
                <w:szCs w:val="28"/>
              </w:rPr>
              <w:t>于长江（</w:t>
            </w:r>
            <w:r>
              <w:rPr>
                <w:rFonts w:hint="eastAsia" w:eastAsia="仿宋_GB2312"/>
                <w:sz w:val="28"/>
                <w:szCs w:val="28"/>
                <w:lang w:val="en-US" w:eastAsia="zh-CN"/>
              </w:rPr>
              <w:t>副主任医师，</w:t>
            </w:r>
            <w:r>
              <w:rPr>
                <w:rFonts w:hint="eastAsia" w:eastAsia="仿宋_GB2312"/>
                <w:sz w:val="28"/>
                <w:szCs w:val="28"/>
              </w:rPr>
              <w:t>广东省人民医院。作为完成人之一，参与心肌缺血再灌注损伤发生机制与心肌保护策略的研究，协助完成了赫特金（国产HTK）、含氢乳酸钠林格、曲美他嗪在心脏病患者心肌保护的安全性、有效性验证；代表性知识产权的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jc w:val="left"/>
              <w:rPr>
                <w:rFonts w:eastAsia="仿宋_GB2312"/>
                <w:sz w:val="28"/>
                <w:szCs w:val="28"/>
              </w:rPr>
            </w:pPr>
            <w:r>
              <w:rPr>
                <w:rFonts w:hint="eastAsia" w:eastAsia="仿宋_GB2312"/>
                <w:sz w:val="28"/>
                <w:szCs w:val="28"/>
              </w:rPr>
              <w:t>刘南波（</w:t>
            </w:r>
            <w:r>
              <w:rPr>
                <w:rFonts w:hint="eastAsia" w:eastAsia="仿宋_GB2312"/>
                <w:sz w:val="28"/>
                <w:szCs w:val="28"/>
                <w:lang w:val="en-US" w:eastAsia="zh-CN"/>
              </w:rPr>
              <w:t>副</w:t>
            </w:r>
            <w:r>
              <w:rPr>
                <w:rFonts w:hint="eastAsia" w:eastAsia="仿宋_GB2312"/>
                <w:sz w:val="28"/>
                <w:szCs w:val="28"/>
              </w:rPr>
              <w:t>研究员，广东省人民医院，广东省心血管病研究所，作为完成人之一，采用心肌缺血再灌损伤机制研究的的关键表观遗传技术，探讨了心肌保护的干细胞与组织工程等新方法，为心肌缺血再灌注损伤与心肌保护的分子机制与干预提供实验支撑，为相应技术方法的转化应用提供创新理论与实践依据；代表性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jc w:val="left"/>
              <w:rPr>
                <w:rFonts w:eastAsia="仿宋_GB2312"/>
                <w:sz w:val="28"/>
                <w:szCs w:val="28"/>
              </w:rPr>
            </w:pPr>
            <w:r>
              <w:rPr>
                <w:rFonts w:hint="eastAsia" w:eastAsia="仿宋_GB2312"/>
                <w:sz w:val="28"/>
                <w:szCs w:val="28"/>
              </w:rPr>
              <w:t>朱烁基（住院医师，广东省人民医院，作为完成人之一，采用心肌缺血再灌损伤机制研究的的关键表观遗传技术，探讨了心肌保护的干细胞与组织工程等新方法，为心肌缺血再灌注损伤及心肌保护的分子机制与干预提供实验依据，代表性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jc w:val="left"/>
              <w:rPr>
                <w:rFonts w:eastAsia="仿宋_GB2312"/>
                <w:sz w:val="28"/>
                <w:szCs w:val="28"/>
              </w:rPr>
            </w:pPr>
            <w:r>
              <w:rPr>
                <w:rFonts w:hint="eastAsia" w:eastAsia="仿宋_GB2312"/>
                <w:sz w:val="28"/>
                <w:szCs w:val="28"/>
              </w:rPr>
              <w:t>冼明海（主任医师，高州市人民医院，作为主要完成人之一，探索了磷酸肌酸的心肌保护作用，改良了超滤技术、深低温停循环技术，为新型国产心脏停搏液用于心脏移植提供实验支撑，为相应技术方法的转化应用提供创新理论与实践依据。代表性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jc w:val="left"/>
              <w:rPr>
                <w:rFonts w:eastAsia="仿宋_GB2312"/>
                <w:sz w:val="28"/>
                <w:szCs w:val="28"/>
              </w:rPr>
            </w:pPr>
            <w:r>
              <w:rPr>
                <w:rFonts w:hint="eastAsia" w:eastAsia="仿宋_GB2312"/>
                <w:sz w:val="28"/>
                <w:szCs w:val="28"/>
              </w:rPr>
              <w:t>关屹（总经理，北京亿灵医药科技发展有限公司，作为完成人之一，建立了心肌保护液体剂型研制的新型生物方法，为心肌保护创新措施研发提供技术方法支撑，为相应技术方法的转化应用提供创新理论与实践依据；代表性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numPr>
                <w:ilvl w:val="0"/>
                <w:numId w:val="1"/>
              </w:numPr>
              <w:adjustRightInd w:val="0"/>
              <w:snapToGrid w:val="0"/>
              <w:spacing w:before="62" w:beforeLines="20" w:after="62" w:afterLines="20"/>
              <w:jc w:val="left"/>
              <w:rPr>
                <w:rFonts w:eastAsia="仿宋_GB2312"/>
                <w:sz w:val="28"/>
                <w:szCs w:val="28"/>
              </w:rPr>
            </w:pPr>
            <w:r>
              <w:rPr>
                <w:rFonts w:hint="eastAsia" w:eastAsia="仿宋_GB2312"/>
                <w:sz w:val="28"/>
                <w:szCs w:val="28"/>
              </w:rPr>
              <w:t>胡吉龙（技术总监，东莞科威医疗器械有限公司，作为主要完成人之一，开发了一系列膜式氧合器产品，为新型国产膜式氧合器设备研制与推广提供理论与实践依据；代表性专利的主要完成人之一）。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restart"/>
            <w:vAlign w:val="center"/>
          </w:tcPr>
          <w:p>
            <w:pPr>
              <w:adjustRightInd w:val="0"/>
              <w:snapToGrid w:val="0"/>
              <w:spacing w:before="62" w:beforeLines="20" w:after="62" w:afterLines="20"/>
              <w:jc w:val="center"/>
              <w:rPr>
                <w:rFonts w:ascii="微软雅黑" w:hAnsi="微软雅黑" w:eastAsia="微软雅黑"/>
                <w:b/>
                <w:bCs/>
                <w:sz w:val="28"/>
                <w:szCs w:val="28"/>
              </w:rPr>
            </w:pPr>
            <w:r>
              <w:rPr>
                <w:rFonts w:ascii="微软雅黑" w:hAnsi="微软雅黑" w:eastAsia="微软雅黑"/>
                <w:b/>
                <w:bCs/>
                <w:sz w:val="28"/>
                <w:szCs w:val="28"/>
              </w:rPr>
              <w:t>代表性论文</w:t>
            </w:r>
          </w:p>
          <w:p>
            <w:pPr>
              <w:adjustRightInd w:val="0"/>
              <w:snapToGrid w:val="0"/>
              <w:spacing w:before="62" w:beforeLines="20" w:after="62" w:afterLines="20"/>
              <w:jc w:val="center"/>
              <w:rPr>
                <w:rFonts w:eastAsia="仿宋_GB2312"/>
                <w:b/>
                <w:bCs/>
                <w:sz w:val="28"/>
                <w:szCs w:val="28"/>
              </w:rPr>
            </w:pPr>
            <w:r>
              <w:rPr>
                <w:rFonts w:ascii="微软雅黑" w:hAnsi="微软雅黑" w:eastAsia="微软雅黑"/>
                <w:b/>
                <w:bCs/>
                <w:sz w:val="28"/>
                <w:szCs w:val="28"/>
              </w:rPr>
              <w:t>专著目录</w:t>
            </w: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论文1：</w:t>
            </w:r>
            <w:r>
              <w:rPr>
                <w:rFonts w:eastAsia="仿宋_GB2312"/>
                <w:sz w:val="28"/>
                <w:szCs w:val="28"/>
              </w:rPr>
              <w:t xml:space="preserve">The protective effect of trimetazidine on myocardial ischemia/reperfusion injury through activating AMPK and ERK signaling pathway, </w:t>
            </w:r>
            <w:r>
              <w:rPr>
                <w:rFonts w:hint="eastAsia" w:eastAsia="仿宋_GB2312"/>
                <w:sz w:val="28"/>
                <w:szCs w:val="28"/>
              </w:rPr>
              <w:t>Metabolism: Clinical and Experimental,</w:t>
            </w:r>
            <w:r>
              <w:rPr>
                <w:rFonts w:eastAsia="仿宋_GB2312"/>
                <w:sz w:val="28"/>
                <w:szCs w:val="28"/>
              </w:rPr>
              <w:t xml:space="preserve"> </w:t>
            </w:r>
            <w:r>
              <w:rPr>
                <w:rFonts w:hint="eastAsia" w:eastAsia="仿宋_GB2312"/>
                <w:sz w:val="28"/>
                <w:szCs w:val="28"/>
              </w:rPr>
              <w:t>2016,65(3) - 122～130</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hint="eastAsia" w:eastAsia="仿宋_GB2312"/>
                <w:sz w:val="28"/>
                <w:szCs w:val="28"/>
                <w:lang w:val="en-US" w:eastAsia="zh-CN"/>
              </w:rPr>
            </w:pPr>
            <w:r>
              <w:rPr>
                <w:rFonts w:hint="eastAsia" w:eastAsia="仿宋_GB2312"/>
                <w:sz w:val="28"/>
                <w:szCs w:val="28"/>
              </w:rPr>
              <w:t>论文2：</w:t>
            </w:r>
            <w:r>
              <w:rPr>
                <w:rFonts w:eastAsia="仿宋_GB2312"/>
                <w:sz w:val="28"/>
                <w:szCs w:val="28"/>
              </w:rPr>
              <w:t>The cardioprotective effects of carvedilol on ischemia and reperfusion injury by AMPK signaling pathway</w:t>
            </w:r>
            <w:r>
              <w:rPr>
                <w:rFonts w:hint="eastAsia" w:eastAsia="仿宋_GB2312"/>
                <w:sz w:val="28"/>
                <w:szCs w:val="28"/>
              </w:rPr>
              <w:t>；</w:t>
            </w:r>
            <w:r>
              <w:rPr>
                <w:rFonts w:eastAsia="仿宋_GB2312"/>
                <w:sz w:val="28"/>
                <w:szCs w:val="28"/>
              </w:rPr>
              <w:t>Biomedicine &amp; pharmacotherapy</w:t>
            </w:r>
            <w:r>
              <w:rPr>
                <w:rFonts w:hint="eastAsia" w:eastAsia="仿宋_GB2312"/>
                <w:sz w:val="28"/>
                <w:szCs w:val="28"/>
              </w:rPr>
              <w:t>；</w:t>
            </w:r>
            <w:r>
              <w:rPr>
                <w:rFonts w:eastAsia="仿宋_GB2312"/>
                <w:sz w:val="28"/>
                <w:szCs w:val="28"/>
              </w:rPr>
              <w:t>2019(117):11</w:t>
            </w:r>
            <w:r>
              <w:rPr>
                <w:rFonts w:hint="eastAsia"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hint="eastAsia" w:eastAsia="仿宋_GB2312"/>
                <w:sz w:val="28"/>
                <w:szCs w:val="28"/>
                <w:lang w:val="en-US" w:eastAsia="zh-CN"/>
              </w:rPr>
            </w:pPr>
            <w:r>
              <w:rPr>
                <w:rFonts w:hint="eastAsia" w:eastAsia="仿宋_GB2312"/>
                <w:sz w:val="28"/>
                <w:szCs w:val="28"/>
              </w:rPr>
              <w:t>论文3：</w:t>
            </w:r>
            <w:r>
              <w:rPr>
                <w:rFonts w:eastAsia="仿宋_GB2312"/>
                <w:sz w:val="28"/>
                <w:szCs w:val="28"/>
              </w:rPr>
              <w:t>Transmembrane BAX inhibitor motif containing 6 suppresses presenilin-2 to preserve mitochondrial integrity after myocardial ischemia-reperfusion injury. Int J Biol Sci. 2023 Feb 13;19(4):1228-1240</w:t>
            </w:r>
            <w:r>
              <w:rPr>
                <w:rFonts w:hint="eastAsia"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hint="eastAsia" w:eastAsia="仿宋_GB2312"/>
                <w:sz w:val="28"/>
                <w:szCs w:val="28"/>
                <w:lang w:val="en-US" w:eastAsia="zh-CN"/>
              </w:rPr>
            </w:pPr>
            <w:r>
              <w:rPr>
                <w:rFonts w:hint="eastAsia" w:eastAsia="仿宋_GB2312"/>
                <w:sz w:val="28"/>
                <w:szCs w:val="28"/>
              </w:rPr>
              <w:t>论文4：</w:t>
            </w:r>
            <w:r>
              <w:rPr>
                <w:rFonts w:eastAsia="仿宋_GB2312"/>
                <w:sz w:val="28"/>
                <w:szCs w:val="28"/>
              </w:rPr>
              <w:t>Cardiac Ischemic Preconditioning Promotes MG53 Secretion Through H 2 O 2 -Activated Protein Kinase C-δ Signaling</w:t>
            </w:r>
            <w:r>
              <w:rPr>
                <w:rFonts w:hint="eastAsia" w:eastAsia="仿宋_GB2312"/>
                <w:sz w:val="28"/>
                <w:szCs w:val="28"/>
              </w:rPr>
              <w:t>；</w:t>
            </w:r>
            <w:r>
              <w:rPr>
                <w:rFonts w:eastAsia="仿宋_GB2312"/>
                <w:sz w:val="28"/>
                <w:szCs w:val="28"/>
              </w:rPr>
              <w:t>Circulation</w:t>
            </w:r>
            <w:r>
              <w:rPr>
                <w:rFonts w:hint="eastAsia" w:eastAsia="仿宋_GB2312"/>
                <w:sz w:val="28"/>
                <w:szCs w:val="28"/>
              </w:rPr>
              <w:t>；</w:t>
            </w:r>
            <w:r>
              <w:rPr>
                <w:rFonts w:eastAsia="仿宋_GB2312"/>
                <w:sz w:val="28"/>
                <w:szCs w:val="28"/>
              </w:rPr>
              <w:t>2020,142(11)</w:t>
            </w:r>
            <w:r>
              <w:rPr>
                <w:rFonts w:hint="eastAsia"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hint="eastAsia" w:eastAsia="仿宋_GB2312"/>
                <w:sz w:val="28"/>
                <w:szCs w:val="28"/>
                <w:lang w:val="en-US" w:eastAsia="zh-CN"/>
              </w:rPr>
            </w:pPr>
            <w:r>
              <w:rPr>
                <w:rFonts w:hint="eastAsia" w:eastAsia="仿宋_GB2312"/>
                <w:sz w:val="28"/>
                <w:szCs w:val="28"/>
              </w:rPr>
              <w:t>论文5：国产心肌保护液与del Nido停搏液在成人心脏手术中的心肌保护研究；中国体外循环杂志；2020, 18(4):5</w:t>
            </w:r>
            <w:r>
              <w:rPr>
                <w:rFonts w:hint="eastAsia" w:eastAsia="仿宋_GB2312"/>
                <w:sz w:val="28"/>
                <w:szCs w:val="28"/>
                <w:lang w:val="en-US" w:eastAsia="zh-CN"/>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restart"/>
            <w:vAlign w:val="center"/>
          </w:tcPr>
          <w:p>
            <w:pPr>
              <w:adjustRightInd w:val="0"/>
              <w:snapToGrid w:val="0"/>
              <w:spacing w:before="62" w:beforeLines="20" w:after="62" w:afterLines="20"/>
              <w:jc w:val="center"/>
              <w:rPr>
                <w:rFonts w:eastAsia="仿宋_GB2312"/>
                <w:b/>
                <w:bCs/>
                <w:sz w:val="28"/>
                <w:szCs w:val="28"/>
              </w:rPr>
            </w:pPr>
            <w:r>
              <w:rPr>
                <w:rFonts w:ascii="微软雅黑" w:hAnsi="微软雅黑" w:eastAsia="微软雅黑"/>
                <w:b/>
                <w:bCs/>
                <w:sz w:val="28"/>
                <w:szCs w:val="28"/>
              </w:rPr>
              <w:t>知识产权名称</w:t>
            </w: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专利</w:t>
            </w:r>
            <w:r>
              <w:rPr>
                <w:rFonts w:hint="eastAsia" w:eastAsia="仿宋_GB2312"/>
                <w:sz w:val="28"/>
                <w:szCs w:val="28"/>
                <w:lang w:val="en-US" w:eastAsia="zh-CN"/>
              </w:rPr>
              <w:t>1</w:t>
            </w:r>
            <w:r>
              <w:rPr>
                <w:rFonts w:hint="eastAsia" w:eastAsia="仿宋_GB2312"/>
                <w:sz w:val="28"/>
                <w:szCs w:val="28"/>
              </w:rPr>
              <w:t>：一种用于心脏外科手术的心肌保护灌注装置；</w:t>
            </w:r>
            <w:r>
              <w:t xml:space="preserve"> </w:t>
            </w:r>
            <w:r>
              <w:rPr>
                <w:rFonts w:eastAsia="仿宋_GB2312"/>
                <w:sz w:val="28"/>
                <w:szCs w:val="28"/>
              </w:rPr>
              <w:t>ZL202221437129.5</w:t>
            </w:r>
            <w:r>
              <w:rPr>
                <w:rFonts w:hint="eastAsia" w:eastAsia="仿宋_GB2312"/>
                <w:sz w:val="28"/>
                <w:szCs w:val="28"/>
              </w:rPr>
              <w:t>；发明人：朱平，刘南波，朱烁基，赵明一，李戈，王露，吴鹏，陈尘；权利人：广东省人民医院，广东省心血管病研究所。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专利</w:t>
            </w:r>
            <w:r>
              <w:rPr>
                <w:rFonts w:eastAsia="仿宋_GB2312"/>
                <w:sz w:val="28"/>
                <w:szCs w:val="28"/>
              </w:rPr>
              <w:t>2</w:t>
            </w:r>
            <w:r>
              <w:rPr>
                <w:rFonts w:hint="eastAsia" w:eastAsia="仿宋_GB2312"/>
                <w:sz w:val="28"/>
                <w:szCs w:val="28"/>
              </w:rPr>
              <w:t>：一种心血管外科引流装置；</w:t>
            </w:r>
            <w:r>
              <w:t xml:space="preserve"> </w:t>
            </w:r>
            <w:r>
              <w:rPr>
                <w:rFonts w:eastAsia="仿宋_GB2312"/>
                <w:sz w:val="28"/>
                <w:szCs w:val="28"/>
              </w:rPr>
              <w:t>CN202121849490.4</w:t>
            </w:r>
            <w:r>
              <w:rPr>
                <w:rFonts w:hint="eastAsia" w:eastAsia="仿宋_GB2312"/>
                <w:sz w:val="28"/>
                <w:szCs w:val="28"/>
              </w:rPr>
              <w:t>；发明人：朱平，郭惠明，黄劲松，温树生，岑坚正，黄焕雷，孙图成，于长江，庄建，陈寄梅，刘健，何标川，陈泽锐，吴怡锦，吴敏，李欣，肖飞，李佳妮，刘南波，朱烁基，李戈，赵明一，朱小兰，任琼，李哲韬，王露，邓宇志，李嘉欣；权利人：广东省人民医院，广东省心血管病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专利</w:t>
            </w:r>
            <w:r>
              <w:rPr>
                <w:rFonts w:hint="eastAsia" w:eastAsia="仿宋_GB2312"/>
                <w:sz w:val="28"/>
                <w:szCs w:val="28"/>
                <w:lang w:val="en-US" w:eastAsia="zh-CN"/>
              </w:rPr>
              <w:t>3</w:t>
            </w:r>
            <w:r>
              <w:rPr>
                <w:rFonts w:hint="eastAsia" w:eastAsia="仿宋_GB2312"/>
                <w:sz w:val="28"/>
                <w:szCs w:val="28"/>
              </w:rPr>
              <w:t>：Chukrasone A在制备治疗心肌缺血药物中的应用； ZL201310279051.8</w:t>
            </w:r>
            <w:bookmarkStart w:id="1" w:name="OLE_LINK1"/>
            <w:r>
              <w:rPr>
                <w:rFonts w:hint="eastAsia" w:eastAsia="仿宋_GB2312"/>
                <w:sz w:val="28"/>
                <w:szCs w:val="28"/>
              </w:rPr>
              <w:t>；</w:t>
            </w:r>
            <w:bookmarkEnd w:id="1"/>
            <w:r>
              <w:rPr>
                <w:rFonts w:hint="eastAsia" w:eastAsia="仿宋_GB2312"/>
                <w:sz w:val="28"/>
                <w:szCs w:val="28"/>
              </w:rPr>
              <w:t>发明人：朱平; 陈寄梅; 朱烁基; 赵明一; 田维茂; 穆罕穆德·阿斯日福; 李小康; 李雪; 朱小兰; 李嘉欣; 舒刚；权利人：广东省心血管病研究所; 广东省人民医院。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专利</w:t>
            </w:r>
            <w:r>
              <w:rPr>
                <w:rFonts w:hint="eastAsia" w:eastAsia="仿宋_GB2312"/>
                <w:sz w:val="28"/>
                <w:szCs w:val="28"/>
                <w:lang w:val="en-US" w:eastAsia="zh-CN"/>
              </w:rPr>
              <w:t>4</w:t>
            </w:r>
            <w:r>
              <w:rPr>
                <w:rFonts w:hint="eastAsia" w:eastAsia="仿宋_GB2312"/>
                <w:sz w:val="28"/>
                <w:szCs w:val="28"/>
              </w:rPr>
              <w:t>：一种心肌脏器保存液制备方法；</w:t>
            </w:r>
            <w:r>
              <w:t xml:space="preserve"> </w:t>
            </w:r>
            <w:r>
              <w:rPr>
                <w:rFonts w:eastAsia="仿宋_GB2312"/>
                <w:sz w:val="28"/>
                <w:szCs w:val="28"/>
              </w:rPr>
              <w:t>ZL201310103887.2</w:t>
            </w:r>
            <w:r>
              <w:rPr>
                <w:rFonts w:hint="eastAsia" w:eastAsia="仿宋_GB2312"/>
                <w:sz w:val="28"/>
                <w:szCs w:val="28"/>
              </w:rPr>
              <w:t>，发明人：关屹，闫冬，高晓峰；权利人：北京亿灵医药科技发展有限公司。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hint="eastAsia" w:eastAsia="仿宋_GB2312"/>
                <w:sz w:val="28"/>
                <w:szCs w:val="28"/>
              </w:rPr>
            </w:pPr>
            <w:r>
              <w:rPr>
                <w:rFonts w:hint="eastAsia" w:eastAsia="仿宋_GB2312"/>
                <w:sz w:val="28"/>
                <w:szCs w:val="28"/>
              </w:rPr>
              <w:t>专利</w:t>
            </w:r>
            <w:r>
              <w:rPr>
                <w:rFonts w:hint="eastAsia" w:eastAsia="仿宋_GB2312"/>
                <w:sz w:val="28"/>
                <w:szCs w:val="28"/>
                <w:lang w:val="en-US" w:eastAsia="zh-CN"/>
              </w:rPr>
              <w:t>5</w:t>
            </w:r>
            <w:r>
              <w:rPr>
                <w:rFonts w:hint="eastAsia" w:eastAsia="仿宋_GB2312"/>
                <w:sz w:val="28"/>
                <w:szCs w:val="28"/>
              </w:rPr>
              <w:t>：一种心肌停跳液灌注装置；ZL</w:t>
            </w:r>
            <w:r>
              <w:rPr>
                <w:rFonts w:eastAsia="仿宋_GB2312"/>
                <w:sz w:val="28"/>
                <w:szCs w:val="28"/>
              </w:rPr>
              <w:t>202020238188.4</w:t>
            </w:r>
            <w:r>
              <w:rPr>
                <w:rFonts w:hint="eastAsia" w:eastAsia="仿宋_GB2312"/>
                <w:sz w:val="28"/>
                <w:szCs w:val="28"/>
              </w:rPr>
              <w:t>；发明人：高国栋, 王宏宇, 高敬越, 吉冰洋, 胡金晓, 姜福清, 胡强；权利人：中国医学科学院阜外医院。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专利</w:t>
            </w:r>
            <w:r>
              <w:rPr>
                <w:rFonts w:hint="eastAsia" w:eastAsia="仿宋_GB2312"/>
                <w:sz w:val="28"/>
                <w:szCs w:val="28"/>
                <w:lang w:val="en-US" w:eastAsia="zh-CN"/>
              </w:rPr>
              <w:t>6</w:t>
            </w:r>
            <w:r>
              <w:rPr>
                <w:rFonts w:hint="eastAsia" w:eastAsia="仿宋_GB2312"/>
                <w:sz w:val="28"/>
                <w:szCs w:val="28"/>
              </w:rPr>
              <w:t>：一种膜式氧合器；ZL</w:t>
            </w:r>
            <w:r>
              <w:t xml:space="preserve"> </w:t>
            </w:r>
            <w:r>
              <w:rPr>
                <w:rFonts w:eastAsia="仿宋_GB2312"/>
                <w:sz w:val="28"/>
                <w:szCs w:val="28"/>
              </w:rPr>
              <w:t>201710817386.9</w:t>
            </w:r>
            <w:r>
              <w:rPr>
                <w:rFonts w:hint="eastAsia" w:eastAsia="仿宋_GB2312"/>
                <w:sz w:val="28"/>
                <w:szCs w:val="28"/>
              </w:rPr>
              <w:t>；发明人：张洋, 魏信鑫, 林伟东, 胡吉龙, 陈浩；权利人：东莞科威医疗器械有限公司。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hint="eastAsia" w:eastAsia="仿宋_GB2312"/>
                <w:sz w:val="28"/>
                <w:szCs w:val="28"/>
              </w:rPr>
            </w:pPr>
            <w:r>
              <w:rPr>
                <w:rFonts w:hint="eastAsia" w:eastAsia="仿宋_GB2312"/>
                <w:sz w:val="28"/>
                <w:szCs w:val="28"/>
              </w:rPr>
              <w:t>专利</w:t>
            </w:r>
            <w:r>
              <w:rPr>
                <w:rFonts w:hint="eastAsia" w:eastAsia="仿宋_GB2312"/>
                <w:sz w:val="28"/>
                <w:szCs w:val="28"/>
                <w:lang w:val="en-US" w:eastAsia="zh-CN"/>
              </w:rPr>
              <w:t>7</w:t>
            </w:r>
            <w:r>
              <w:rPr>
                <w:rFonts w:hint="eastAsia" w:eastAsia="仿宋_GB2312"/>
                <w:sz w:val="28"/>
                <w:szCs w:val="28"/>
              </w:rPr>
              <w:t>：一种适用于多种心肌停跳液的灌注装置；</w:t>
            </w:r>
            <w:r>
              <w:t xml:space="preserve"> </w:t>
            </w:r>
            <w:r>
              <w:rPr>
                <w:rFonts w:eastAsia="仿宋_GB2312"/>
                <w:sz w:val="28"/>
                <w:szCs w:val="28"/>
              </w:rPr>
              <w:t>ZL202122212928.4</w:t>
            </w:r>
            <w:r>
              <w:rPr>
                <w:rFonts w:hint="eastAsia" w:eastAsia="仿宋_GB2312"/>
                <w:sz w:val="28"/>
                <w:szCs w:val="28"/>
              </w:rPr>
              <w:t>；发明人：孟擎擎，周成斌，陈娟，陈官映，肖灯科，袁海云，卢宏宇，和继承；权利人：广东省人民医院。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软件著作权</w:t>
            </w:r>
            <w:r>
              <w:rPr>
                <w:rFonts w:hint="eastAsia" w:eastAsia="仿宋_GB2312"/>
                <w:sz w:val="28"/>
                <w:szCs w:val="28"/>
                <w:lang w:val="en-US" w:eastAsia="zh-CN"/>
              </w:rPr>
              <w:t>8</w:t>
            </w:r>
            <w:r>
              <w:rPr>
                <w:rFonts w:hint="eastAsia" w:eastAsia="仿宋_GB2312"/>
                <w:sz w:val="28"/>
                <w:szCs w:val="28"/>
              </w:rPr>
              <w:t>：心肌保护系统数据监测分析软件；</w:t>
            </w:r>
            <w:r>
              <w:rPr>
                <w:rFonts w:eastAsia="仿宋_GB2312"/>
                <w:sz w:val="28"/>
                <w:szCs w:val="28"/>
              </w:rPr>
              <w:t>2022SR1108977</w:t>
            </w:r>
            <w:r>
              <w:rPr>
                <w:rFonts w:hint="eastAsia" w:eastAsia="仿宋_GB2312"/>
                <w:sz w:val="28"/>
                <w:szCs w:val="28"/>
              </w:rPr>
              <w:t>；著作权人：朱平，郭惠明，刘南波，朱烁基，于长江，陈泽锐，王露，邓宇志，旷余林，程可洛，蔡小碧，陈林，李明亮，钟颖。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软件著作权</w:t>
            </w:r>
            <w:r>
              <w:rPr>
                <w:rFonts w:hint="eastAsia" w:eastAsia="仿宋_GB2312"/>
                <w:sz w:val="28"/>
                <w:szCs w:val="28"/>
                <w:lang w:val="en-US" w:eastAsia="zh-CN"/>
              </w:rPr>
              <w:t>9</w:t>
            </w:r>
            <w:r>
              <w:rPr>
                <w:rFonts w:hint="eastAsia" w:eastAsia="仿宋_GB2312"/>
                <w:sz w:val="28"/>
                <w:szCs w:val="28"/>
              </w:rPr>
              <w:t>：心肌保护停跳液生产设计系统；</w:t>
            </w:r>
            <w:r>
              <w:rPr>
                <w:rFonts w:eastAsia="仿宋_GB2312"/>
                <w:sz w:val="28"/>
                <w:szCs w:val="28"/>
              </w:rPr>
              <w:t>2022SR0509432</w:t>
            </w:r>
            <w:r>
              <w:rPr>
                <w:rFonts w:hint="eastAsia" w:eastAsia="仿宋_GB2312"/>
                <w:sz w:val="28"/>
                <w:szCs w:val="28"/>
              </w:rPr>
              <w:t>；著作权人：朱平，王露，李佳妮，赵明一，朱烁基，刘南波，李冠华，吴鹏，朱小兰。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1" w:type="dxa"/>
            <w:vMerge w:val="continue"/>
            <w:vAlign w:val="center"/>
          </w:tcPr>
          <w:p>
            <w:pPr>
              <w:adjustRightInd w:val="0"/>
              <w:snapToGrid w:val="0"/>
              <w:spacing w:before="62" w:beforeLines="20" w:after="62" w:afterLines="20"/>
              <w:jc w:val="center"/>
              <w:rPr>
                <w:rFonts w:eastAsia="仿宋_GB2312"/>
                <w:b/>
                <w:bCs/>
                <w:sz w:val="28"/>
                <w:szCs w:val="28"/>
              </w:rPr>
            </w:pPr>
          </w:p>
        </w:tc>
        <w:tc>
          <w:tcPr>
            <w:tcW w:w="7183" w:type="dxa"/>
            <w:vAlign w:val="center"/>
          </w:tcPr>
          <w:p>
            <w:pPr>
              <w:adjustRightInd w:val="0"/>
              <w:snapToGrid w:val="0"/>
              <w:spacing w:before="62" w:beforeLines="20" w:after="62" w:afterLines="20"/>
              <w:rPr>
                <w:rFonts w:eastAsia="仿宋_GB2312"/>
                <w:sz w:val="28"/>
                <w:szCs w:val="28"/>
              </w:rPr>
            </w:pPr>
            <w:r>
              <w:rPr>
                <w:rFonts w:hint="eastAsia" w:eastAsia="仿宋_GB2312"/>
                <w:sz w:val="28"/>
                <w:szCs w:val="28"/>
              </w:rPr>
              <w:t>软件著作权</w:t>
            </w:r>
            <w:r>
              <w:rPr>
                <w:rFonts w:hint="eastAsia" w:eastAsia="仿宋_GB2312"/>
                <w:sz w:val="28"/>
                <w:szCs w:val="28"/>
                <w:lang w:val="en-US" w:eastAsia="zh-CN"/>
              </w:rPr>
              <w:t>10</w:t>
            </w:r>
            <w:r>
              <w:rPr>
                <w:rFonts w:hint="eastAsia" w:eastAsia="仿宋_GB2312"/>
                <w:sz w:val="28"/>
                <w:szCs w:val="28"/>
              </w:rPr>
              <w:t>：智能心脏保存箱生产自动化平台；</w:t>
            </w:r>
            <w:r>
              <w:rPr>
                <w:rFonts w:eastAsia="仿宋_GB2312"/>
                <w:sz w:val="28"/>
                <w:szCs w:val="28"/>
              </w:rPr>
              <w:t>2022SR0522539</w:t>
            </w:r>
            <w:r>
              <w:rPr>
                <w:rFonts w:hint="eastAsia" w:eastAsia="仿宋_GB2312"/>
                <w:sz w:val="28"/>
                <w:szCs w:val="28"/>
              </w:rPr>
              <w:t>；著作权人：朱烁基，朱平，刘南波，王露，赵明一，李冠华，朱小兰，吴鹏。</w:t>
            </w:r>
          </w:p>
        </w:tc>
      </w:tr>
    </w:tbl>
    <w:p>
      <w:pPr>
        <w:tabs>
          <w:tab w:val="left" w:pos="425"/>
        </w:tabs>
        <w:autoSpaceDE w:val="0"/>
        <w:autoSpaceDN w:val="0"/>
        <w:adjustRightInd w:val="0"/>
        <w:snapToGrid w:val="0"/>
        <w:spacing w:line="360" w:lineRule="auto"/>
        <w:ind w:firstLine="640" w:firstLineChars="200"/>
        <w:jc w:val="left"/>
        <w:rPr>
          <w:rFonts w:eastAsia="仿宋_GB2312"/>
          <w:sz w:val="32"/>
          <w:szCs w:val="32"/>
        </w:rPr>
      </w:pPr>
    </w:p>
    <w:p>
      <w:pPr>
        <w:tabs>
          <w:tab w:val="left" w:pos="425"/>
        </w:tabs>
        <w:autoSpaceDE w:val="0"/>
        <w:autoSpaceDN w:val="0"/>
        <w:adjustRightInd w:val="0"/>
        <w:snapToGrid w:val="0"/>
        <w:spacing w:line="360" w:lineRule="auto"/>
        <w:ind w:firstLine="640" w:firstLineChars="200"/>
        <w:jc w:val="left"/>
        <w:rPr>
          <w:rFonts w:eastAsia="仿宋_GB2312"/>
          <w:sz w:val="32"/>
          <w:szCs w:val="32"/>
        </w:rPr>
      </w:pPr>
    </w:p>
    <w:p>
      <w:pPr>
        <w:tabs>
          <w:tab w:val="left" w:pos="425"/>
        </w:tabs>
        <w:autoSpaceDE w:val="0"/>
        <w:autoSpaceDN w:val="0"/>
        <w:adjustRightInd w:val="0"/>
        <w:snapToGrid w:val="0"/>
        <w:spacing w:line="360" w:lineRule="auto"/>
        <w:ind w:firstLine="640" w:firstLineChars="200"/>
        <w:jc w:val="right"/>
        <w:rPr>
          <w:rFonts w:eastAsia="仿宋_GB2312"/>
          <w:b/>
          <w:bCs/>
          <w:sz w:val="32"/>
          <w:szCs w:val="32"/>
        </w:rPr>
      </w:pPr>
      <w:r>
        <w:rPr>
          <w:rFonts w:hint="eastAsia" w:eastAsia="仿宋_GB2312"/>
          <w:sz w:val="32"/>
          <w:szCs w:val="32"/>
        </w:rPr>
        <w:t>2</w:t>
      </w:r>
      <w:r>
        <w:rPr>
          <w:rFonts w:eastAsia="仿宋_GB2312"/>
          <w:sz w:val="32"/>
          <w:szCs w:val="32"/>
        </w:rPr>
        <w:t>023-10-23</w:t>
      </w:r>
    </w:p>
    <w:p>
      <w:pPr>
        <w:adjustRightInd w:val="0"/>
        <w:snapToGrid w:val="0"/>
      </w:pPr>
    </w:p>
    <w:p/>
    <w:sectPr>
      <w:pgSz w:w="11906" w:h="16838"/>
      <w:pgMar w:top="1871" w:right="1474" w:bottom="152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F39A2"/>
    <w:multiLevelType w:val="singleLevel"/>
    <w:tmpl w:val="BFCF39A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lNThjY2UyZDFiOWI1NjU3MDY5ZDE2YmFiNzk2YjEifQ=="/>
  </w:docVars>
  <w:rsids>
    <w:rsidRoot w:val="002816FE"/>
    <w:rsid w:val="00043888"/>
    <w:rsid w:val="0012091E"/>
    <w:rsid w:val="001C3BB3"/>
    <w:rsid w:val="001D4956"/>
    <w:rsid w:val="00217CBE"/>
    <w:rsid w:val="00230C6A"/>
    <w:rsid w:val="002816FE"/>
    <w:rsid w:val="002D6948"/>
    <w:rsid w:val="003E7AAD"/>
    <w:rsid w:val="00426E31"/>
    <w:rsid w:val="00485F22"/>
    <w:rsid w:val="004D5986"/>
    <w:rsid w:val="0050505C"/>
    <w:rsid w:val="0052315E"/>
    <w:rsid w:val="00533AEB"/>
    <w:rsid w:val="00551A89"/>
    <w:rsid w:val="00553FA7"/>
    <w:rsid w:val="005912EF"/>
    <w:rsid w:val="005A64FB"/>
    <w:rsid w:val="0064320A"/>
    <w:rsid w:val="00645160"/>
    <w:rsid w:val="00666427"/>
    <w:rsid w:val="006E19F1"/>
    <w:rsid w:val="007D7342"/>
    <w:rsid w:val="0082152A"/>
    <w:rsid w:val="008E2AF7"/>
    <w:rsid w:val="00A15327"/>
    <w:rsid w:val="00A33C7A"/>
    <w:rsid w:val="00A5319C"/>
    <w:rsid w:val="00A54DE6"/>
    <w:rsid w:val="00A659B3"/>
    <w:rsid w:val="00A8750A"/>
    <w:rsid w:val="00A96A31"/>
    <w:rsid w:val="00AC26F6"/>
    <w:rsid w:val="00BB3AE2"/>
    <w:rsid w:val="00CB75CE"/>
    <w:rsid w:val="00D02EC0"/>
    <w:rsid w:val="00D277F5"/>
    <w:rsid w:val="00DF28FC"/>
    <w:rsid w:val="00EB2FDB"/>
    <w:rsid w:val="00F63AE1"/>
    <w:rsid w:val="00FC2F37"/>
    <w:rsid w:val="17844413"/>
    <w:rsid w:val="36487CF4"/>
    <w:rsid w:val="49E8469D"/>
    <w:rsid w:val="7846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jc w:val="center"/>
      <w:outlineLvl w:val="0"/>
    </w:pPr>
    <w:rPr>
      <w:rFonts w:ascii="仿宋_GB2312" w:eastAsia="仿宋_GB2312"/>
      <w:sz w:val="28"/>
      <w:szCs w:val="20"/>
    </w:rPr>
  </w:style>
  <w:style w:type="paragraph" w:styleId="3">
    <w:name w:val="heading 3"/>
    <w:basedOn w:val="1"/>
    <w:next w:val="1"/>
    <w:link w:val="9"/>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tabs>
        <w:tab w:val="center" w:pos="4153"/>
        <w:tab w:val="right" w:pos="8306"/>
      </w:tabs>
      <w:snapToGrid w:val="0"/>
      <w:jc w:val="center"/>
    </w:pPr>
    <w:rPr>
      <w:sz w:val="18"/>
      <w:szCs w:val="18"/>
    </w:rPr>
  </w:style>
  <w:style w:type="character" w:customStyle="1" w:styleId="8">
    <w:name w:val="标题 1 字符"/>
    <w:basedOn w:val="7"/>
    <w:link w:val="2"/>
    <w:uiPriority w:val="0"/>
    <w:rPr>
      <w:rFonts w:ascii="仿宋_GB2312" w:hAnsi="Times New Roman" w:eastAsia="仿宋_GB2312" w:cs="Times New Roman"/>
      <w:sz w:val="28"/>
      <w:szCs w:val="20"/>
    </w:rPr>
  </w:style>
  <w:style w:type="character" w:customStyle="1" w:styleId="9">
    <w:name w:val="标题 3 字符"/>
    <w:basedOn w:val="7"/>
    <w:link w:val="3"/>
    <w:semiHidden/>
    <w:uiPriority w:val="9"/>
    <w:rPr>
      <w:rFonts w:ascii="Times New Roman" w:hAnsi="Times New Roman" w:eastAsia="宋体" w:cs="Times New Roman"/>
      <w:b/>
      <w:bCs/>
      <w:sz w:val="32"/>
      <w:szCs w:val="32"/>
    </w:rPr>
  </w:style>
  <w:style w:type="character" w:customStyle="1" w:styleId="10">
    <w:name w:val="页眉 字符"/>
    <w:basedOn w:val="7"/>
    <w:link w:val="5"/>
    <w:uiPriority w:val="99"/>
    <w:rPr>
      <w:rFonts w:ascii="Times New Roman" w:hAnsi="Times New Roman" w:eastAsia="宋体" w:cs="Times New Roman"/>
      <w:sz w:val="18"/>
      <w:szCs w:val="18"/>
    </w:rPr>
  </w:style>
  <w:style w:type="character" w:customStyle="1" w:styleId="11">
    <w:name w:val="页脚 字符"/>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791</Words>
  <Characters>4511</Characters>
  <Lines>37</Lines>
  <Paragraphs>10</Paragraphs>
  <TotalTime>2</TotalTime>
  <ScaleCrop>false</ScaleCrop>
  <LinksUpToDate>false</LinksUpToDate>
  <CharactersWithSpaces>5292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2023-10-23T12:32:00Z</dcterms:created>
  <dc:creator>冒雨 秦</dc:creator>
  <cp:lastModifiedBy>netuser</cp:lastModifiedBy>
  <dcterms:modified xsi:type="dcterms:W3CDTF">2023-10-27T09:01:50Z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C1AD4ADA27484FFFA1871FC46B72A886_13</vt:lpwstr>
  </property>
</Properties>
</file>