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left"/>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rPr>
        <w:t>附：公示内容</w:t>
      </w:r>
    </w:p>
    <w:p>
      <w:pPr>
        <w:adjustRightInd w:val="0"/>
        <w:snapToGrid w:val="0"/>
        <w:spacing w:line="500" w:lineRule="exact"/>
        <w:rPr>
          <w:rFonts w:hint="eastAsia" w:ascii="宋体" w:hAnsi="宋体" w:eastAsia="宋体" w:cs="宋体"/>
          <w:b w:val="0"/>
          <w:bCs w:val="0"/>
          <w:color w:val="000000"/>
          <w:sz w:val="28"/>
          <w:szCs w:val="28"/>
        </w:rPr>
      </w:pPr>
      <w:r>
        <w:rPr>
          <w:rFonts w:hint="eastAsia" w:ascii="宋体" w:hAnsi="宋体" w:eastAsia="宋体" w:cs="宋体"/>
          <w:b/>
          <w:bCs/>
          <w:color w:val="000000"/>
          <w:kern w:val="0"/>
          <w:sz w:val="28"/>
          <w:szCs w:val="28"/>
        </w:rPr>
        <w:t>奖项类别</w:t>
      </w:r>
      <w:r>
        <w:rPr>
          <w:rFonts w:hint="eastAsia" w:ascii="宋体" w:hAnsi="宋体" w:cs="宋体"/>
          <w:b/>
          <w:bCs/>
          <w:color w:val="000000"/>
          <w:kern w:val="0"/>
          <w:sz w:val="28"/>
          <w:szCs w:val="28"/>
          <w:lang w:eastAsia="zh-CN"/>
        </w:rPr>
        <w:t>：</w:t>
      </w:r>
      <w:r>
        <w:rPr>
          <w:rFonts w:hint="eastAsia" w:ascii="宋体" w:hAnsi="宋体" w:eastAsia="宋体" w:cs="宋体"/>
          <w:b w:val="0"/>
          <w:bCs w:val="0"/>
          <w:color w:val="000000"/>
          <w:sz w:val="28"/>
          <w:szCs w:val="28"/>
        </w:rPr>
        <w:t>华夏医学科学技术奖</w:t>
      </w:r>
    </w:p>
    <w:p>
      <w:pPr>
        <w:adjustRightInd w:val="0"/>
        <w:snapToGrid w:val="0"/>
        <w:spacing w:line="500" w:lineRule="exact"/>
        <w:rPr>
          <w:rFonts w:hint="eastAsia" w:ascii="宋体" w:hAnsi="宋体" w:eastAsia="宋体" w:cs="宋体"/>
          <w:b w:val="0"/>
          <w:bCs w:val="0"/>
          <w:color w:val="000000"/>
          <w:kern w:val="0"/>
          <w:sz w:val="28"/>
          <w:szCs w:val="28"/>
        </w:rPr>
      </w:pPr>
      <w:r>
        <w:rPr>
          <w:rFonts w:hint="eastAsia" w:ascii="宋体" w:hAnsi="宋体" w:eastAsia="宋体" w:cs="宋体"/>
          <w:b/>
          <w:bCs/>
          <w:color w:val="000000"/>
          <w:kern w:val="0"/>
          <w:sz w:val="28"/>
          <w:szCs w:val="28"/>
        </w:rPr>
        <w:t>项目名称</w:t>
      </w:r>
      <w:r>
        <w:rPr>
          <w:rFonts w:hint="eastAsia" w:ascii="宋体" w:hAnsi="宋体" w:cs="宋体"/>
          <w:b/>
          <w:bCs/>
          <w:color w:val="000000"/>
          <w:kern w:val="0"/>
          <w:sz w:val="28"/>
          <w:szCs w:val="28"/>
          <w:lang w:eastAsia="zh-CN"/>
        </w:rPr>
        <w:t>：</w:t>
      </w:r>
      <w:r>
        <w:rPr>
          <w:rFonts w:hint="eastAsia" w:ascii="宋体" w:hAnsi="宋体" w:eastAsia="宋体" w:cs="宋体"/>
          <w:b w:val="0"/>
          <w:bCs w:val="0"/>
          <w:sz w:val="28"/>
          <w:szCs w:val="28"/>
        </w:rPr>
        <w:t>前列腺癌早期社区筛查联合影像精准诊治技术体系与临床应用</w:t>
      </w:r>
    </w:p>
    <w:p>
      <w:pPr>
        <w:adjustRightInd w:val="0"/>
        <w:snapToGrid w:val="0"/>
        <w:spacing w:line="500" w:lineRule="exact"/>
        <w:rPr>
          <w:rFonts w:hint="eastAsia" w:ascii="宋体" w:hAnsi="宋体" w:eastAsia="宋体" w:cs="宋体"/>
          <w:b w:val="0"/>
          <w:bCs w:val="0"/>
          <w:color w:val="000000"/>
          <w:kern w:val="0"/>
          <w:sz w:val="28"/>
          <w:szCs w:val="28"/>
        </w:rPr>
      </w:pPr>
      <w:r>
        <w:rPr>
          <w:rFonts w:hint="eastAsia" w:ascii="宋体" w:hAnsi="宋体" w:eastAsia="宋体" w:cs="宋体"/>
          <w:b/>
          <w:bCs/>
          <w:color w:val="000000"/>
          <w:kern w:val="0"/>
          <w:sz w:val="28"/>
          <w:szCs w:val="28"/>
        </w:rPr>
        <w:t>主要完成人（含排序）：</w:t>
      </w:r>
      <w:r>
        <w:rPr>
          <w:rFonts w:hint="eastAsia" w:ascii="宋体" w:hAnsi="宋体" w:eastAsia="宋体" w:cs="宋体"/>
          <w:b w:val="0"/>
          <w:bCs w:val="0"/>
          <w:sz w:val="28"/>
          <w:szCs w:val="28"/>
        </w:rPr>
        <w:t>刘明，张弘，严秋霞，刘圣杰，</w:t>
      </w:r>
      <w:r>
        <w:rPr>
          <w:rFonts w:hint="eastAsia" w:ascii="宋体" w:hAnsi="宋体" w:cs="宋体"/>
          <w:b w:val="0"/>
          <w:bCs w:val="0"/>
          <w:sz w:val="28"/>
          <w:szCs w:val="28"/>
          <w:lang w:val="en-US" w:eastAsia="zh-CN"/>
        </w:rPr>
        <w:t>龙星博，</w:t>
      </w:r>
      <w:r>
        <w:rPr>
          <w:rFonts w:hint="eastAsia" w:ascii="宋体" w:hAnsi="宋体" w:eastAsia="宋体" w:cs="宋体"/>
          <w:b w:val="0"/>
          <w:bCs w:val="0"/>
          <w:sz w:val="28"/>
          <w:szCs w:val="28"/>
        </w:rPr>
        <w:t>侯惠民，王淼，丁鑫</w:t>
      </w:r>
    </w:p>
    <w:p>
      <w:pPr>
        <w:adjustRightInd w:val="0"/>
        <w:snapToGrid w:val="0"/>
        <w:spacing w:line="500" w:lineRule="exact"/>
        <w:rPr>
          <w:rFonts w:hint="eastAsia" w:ascii="宋体" w:hAnsi="宋体" w:eastAsia="宋体" w:cs="宋体"/>
          <w:b w:val="0"/>
          <w:bCs w:val="0"/>
          <w:color w:val="000000"/>
          <w:kern w:val="0"/>
          <w:sz w:val="28"/>
          <w:szCs w:val="28"/>
        </w:rPr>
      </w:pPr>
      <w:r>
        <w:rPr>
          <w:rFonts w:hint="eastAsia" w:ascii="宋体" w:hAnsi="宋体" w:eastAsia="宋体" w:cs="宋体"/>
          <w:b/>
          <w:bCs/>
          <w:color w:val="000000"/>
          <w:kern w:val="0"/>
          <w:sz w:val="28"/>
          <w:szCs w:val="28"/>
        </w:rPr>
        <w:t>主要完成单位（含排序）：</w:t>
      </w:r>
      <w:r>
        <w:rPr>
          <w:rFonts w:hint="eastAsia" w:ascii="宋体" w:hAnsi="宋体" w:eastAsia="宋体" w:cs="宋体"/>
          <w:b w:val="0"/>
          <w:bCs w:val="0"/>
          <w:sz w:val="28"/>
          <w:szCs w:val="28"/>
        </w:rPr>
        <w:t>北京医院，北京大学</w:t>
      </w:r>
    </w:p>
    <w:p>
      <w:pPr>
        <w:rPr>
          <w:bCs/>
          <w:sz w:val="28"/>
          <w:szCs w:val="28"/>
        </w:rPr>
      </w:pPr>
      <w:r>
        <w:rPr>
          <w:rFonts w:hint="eastAsia" w:asciiTheme="minorEastAsia" w:hAnsiTheme="minorEastAsia" w:eastAsiaTheme="minorEastAsia" w:cstheme="minorEastAsia"/>
          <w:b/>
          <w:bCs/>
          <w:color w:val="000000"/>
          <w:kern w:val="0"/>
          <w:sz w:val="28"/>
          <w:szCs w:val="28"/>
        </w:rPr>
        <w:t>项目简介：</w:t>
      </w:r>
      <w:r>
        <w:rPr>
          <w:bCs/>
          <w:sz w:val="28"/>
          <w:szCs w:val="28"/>
        </w:rPr>
        <w:t>前列腺癌发病率呈逐年上升趋势，初诊的前列腺癌患者临床分期较晚，总体预后差。对</w:t>
      </w:r>
      <w:r>
        <w:rPr>
          <w:rFonts w:hint="eastAsia"/>
          <w:bCs/>
          <w:sz w:val="28"/>
          <w:szCs w:val="28"/>
        </w:rPr>
        <w:t>重点</w:t>
      </w:r>
      <w:r>
        <w:rPr>
          <w:bCs/>
          <w:sz w:val="28"/>
          <w:szCs w:val="28"/>
        </w:rPr>
        <w:t>人群进行筛查、早期诊断和治疗是提高我国前列腺癌患者总体生存率的手段。</w:t>
      </w:r>
      <w:r>
        <w:rPr>
          <w:rFonts w:hint="eastAsia"/>
          <w:bCs/>
          <w:sz w:val="28"/>
          <w:szCs w:val="28"/>
        </w:rPr>
        <w:t>在国家重点研发计划及北京市卫健委、科委等多个项目基金的支持下，项目组从提高社区前列腺癌筛查率、前列腺癌精准影像诊断和综合治疗效果三个层面展开系统研究，取得了如下创新性成果：前列腺癌诊断能力提升，高危前列腺癌治疗疗效提升，晚期前列腺癌耐药机制阐明。</w:t>
      </w:r>
    </w:p>
    <w:p>
      <w:pPr>
        <w:ind w:firstLine="560" w:firstLineChars="200"/>
        <w:rPr>
          <w:bCs/>
          <w:sz w:val="28"/>
          <w:szCs w:val="28"/>
        </w:rPr>
      </w:pPr>
      <w:r>
        <w:rPr>
          <w:rFonts w:hint="eastAsia"/>
          <w:bCs/>
          <w:sz w:val="28"/>
          <w:szCs w:val="28"/>
        </w:rPr>
        <w:t>项目开展和推动前列腺癌精准诊疗发展，包括跨学科综合诊治平台建立；新型影像及影像导航技术为基础精准诊断的实现；多学科综合治疗模式的创建；结合手术、放疗、内分泌治疗、化疗、靶向及免疫治疗，基于风险评估体系前列腺癌的精准治疗的实现。受益人群覆盖不同分期、不同级别、不同严重程度的前列腺癌患者，以及不同级别医院的泌尿外科专科医生和研究生。</w:t>
      </w:r>
    </w:p>
    <w:p>
      <w:pPr>
        <w:ind w:firstLine="560" w:firstLineChars="200"/>
        <w:rPr>
          <w:rFonts w:hint="eastAsia" w:asciiTheme="minorEastAsia" w:hAnsiTheme="minorEastAsia" w:eastAsiaTheme="minorEastAsia" w:cstheme="minorEastAsia"/>
          <w:color w:val="000000"/>
          <w:kern w:val="0"/>
          <w:sz w:val="28"/>
          <w:szCs w:val="28"/>
        </w:rPr>
      </w:pPr>
      <w:r>
        <w:rPr>
          <w:rFonts w:hint="eastAsia"/>
          <w:bCs/>
          <w:sz w:val="28"/>
          <w:szCs w:val="28"/>
        </w:rPr>
        <w:t>项目组在前列腺癌诊疗领域共发表论文1</w:t>
      </w:r>
      <w:r>
        <w:rPr>
          <w:bCs/>
          <w:sz w:val="28"/>
          <w:szCs w:val="28"/>
        </w:rPr>
        <w:t>43</w:t>
      </w:r>
      <w:r>
        <w:rPr>
          <w:rFonts w:hint="eastAsia"/>
          <w:bCs/>
          <w:sz w:val="28"/>
          <w:szCs w:val="28"/>
        </w:rPr>
        <w:t>篇，其中SCI收录</w:t>
      </w:r>
      <w:r>
        <w:rPr>
          <w:bCs/>
          <w:sz w:val="28"/>
          <w:szCs w:val="28"/>
        </w:rPr>
        <w:t>45</w:t>
      </w:r>
      <w:r>
        <w:rPr>
          <w:rFonts w:hint="eastAsia"/>
          <w:bCs/>
          <w:sz w:val="28"/>
          <w:szCs w:val="28"/>
        </w:rPr>
        <w:t>篇，包括泌尿外科及肿瘤领域Top期刊Eur Urol、</w:t>
      </w:r>
      <w:r>
        <w:rPr>
          <w:bCs/>
          <w:sz w:val="28"/>
          <w:szCs w:val="28"/>
        </w:rPr>
        <w:t>Clin Transl Med</w:t>
      </w:r>
      <w:r>
        <w:rPr>
          <w:rFonts w:hint="eastAsia"/>
          <w:bCs/>
          <w:sz w:val="28"/>
          <w:szCs w:val="28"/>
        </w:rPr>
        <w:t>、</w:t>
      </w:r>
      <w:r>
        <w:rPr>
          <w:bCs/>
          <w:sz w:val="28"/>
          <w:szCs w:val="28"/>
        </w:rPr>
        <w:t>Nanoscale</w:t>
      </w:r>
      <w:r>
        <w:rPr>
          <w:rFonts w:hint="eastAsia"/>
          <w:bCs/>
          <w:sz w:val="28"/>
          <w:szCs w:val="28"/>
        </w:rPr>
        <w:t>等，总影响因子1</w:t>
      </w:r>
      <w:r>
        <w:rPr>
          <w:bCs/>
          <w:sz w:val="28"/>
          <w:szCs w:val="28"/>
        </w:rPr>
        <w:t>80</w:t>
      </w:r>
      <w:r>
        <w:rPr>
          <w:rFonts w:hint="eastAsia"/>
          <w:bCs/>
          <w:sz w:val="28"/>
          <w:szCs w:val="28"/>
        </w:rPr>
        <w:t>.6。项目获实用新型专利</w:t>
      </w:r>
      <w:r>
        <w:rPr>
          <w:bCs/>
          <w:sz w:val="28"/>
          <w:szCs w:val="28"/>
        </w:rPr>
        <w:t>6</w:t>
      </w:r>
      <w:r>
        <w:rPr>
          <w:rFonts w:hint="eastAsia"/>
          <w:bCs/>
          <w:sz w:val="28"/>
          <w:szCs w:val="28"/>
        </w:rPr>
        <w:t>项。参编人民卫生出版社出版《前列腺癌磁共振成像》和《前列腺癌精准诊断与治疗》，编写《中国泌尿外科疾病诊断治疗指南》。举办前列腺癌多学科技术培训班</w:t>
      </w:r>
      <w:r>
        <w:rPr>
          <w:bCs/>
          <w:sz w:val="28"/>
          <w:szCs w:val="28"/>
        </w:rPr>
        <w:t>2</w:t>
      </w:r>
      <w:r>
        <w:rPr>
          <w:rFonts w:hint="eastAsia"/>
          <w:bCs/>
          <w:sz w:val="28"/>
          <w:szCs w:val="28"/>
        </w:rPr>
        <w:t>0余期，培训泌尿外科医生</w:t>
      </w:r>
      <w:r>
        <w:rPr>
          <w:bCs/>
          <w:sz w:val="28"/>
          <w:szCs w:val="28"/>
        </w:rPr>
        <w:t>1</w:t>
      </w:r>
      <w:r>
        <w:rPr>
          <w:rFonts w:hint="eastAsia"/>
          <w:bCs/>
          <w:sz w:val="28"/>
          <w:szCs w:val="28"/>
        </w:rPr>
        <w:t>000余人次，培养硕博研究生20余名。研究成果在全国各级医院得到广泛应用，指导手术</w:t>
      </w:r>
      <w:r>
        <w:rPr>
          <w:bCs/>
          <w:sz w:val="28"/>
          <w:szCs w:val="28"/>
        </w:rPr>
        <w:t>3</w:t>
      </w:r>
      <w:r>
        <w:rPr>
          <w:rFonts w:hint="eastAsia"/>
          <w:bCs/>
          <w:sz w:val="28"/>
          <w:szCs w:val="28"/>
        </w:rPr>
        <w:t>00余例，大幅度提高前列腺癌精准诊断与治疗的普及率。项目开创了前列腺癌精准诊断与治疗关键技术，得到同行专家的高度评价。</w:t>
      </w:r>
    </w:p>
    <w:p>
      <w:pPr>
        <w:adjustRightInd w:val="0"/>
        <w:snapToGrid w:val="0"/>
        <w:spacing w:line="500" w:lineRule="exac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b/>
          <w:bCs/>
          <w:color w:val="000000"/>
          <w:kern w:val="0"/>
          <w:sz w:val="28"/>
          <w:szCs w:val="28"/>
        </w:rPr>
        <w:t>代表性论文（专著）目录：</w:t>
      </w:r>
      <w:r>
        <w:rPr>
          <w:rFonts w:hint="eastAsia" w:asciiTheme="minorEastAsia" w:hAnsiTheme="minorEastAsia" w:eastAsiaTheme="minorEastAsia" w:cstheme="minorEastAsia"/>
          <w:color w:val="000000"/>
          <w:kern w:val="0"/>
          <w:sz w:val="28"/>
          <w:szCs w:val="28"/>
        </w:rPr>
        <w:t xml:space="preserve"> </w:t>
      </w:r>
    </w:p>
    <w:tbl>
      <w:tblPr>
        <w:tblStyle w:val="2"/>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
        <w:gridCol w:w="2024"/>
        <w:gridCol w:w="1253"/>
        <w:gridCol w:w="1506"/>
        <w:gridCol w:w="1599"/>
        <w:gridCol w:w="528"/>
        <w:gridCol w:w="933"/>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3" w:hRule="atLeast"/>
        </w:trPr>
        <w:tc>
          <w:tcPr>
            <w:tcW w:w="715" w:type="dxa"/>
            <w:vAlign w:val="center"/>
          </w:tcPr>
          <w:p>
            <w:pPr>
              <w:adjustRightInd w:val="0"/>
              <w:snapToGrid w:val="0"/>
              <w:jc w:val="center"/>
              <w:rPr>
                <w:rFonts w:eastAsia="仿宋"/>
                <w:bCs/>
                <w:sz w:val="24"/>
                <w:szCs w:val="24"/>
              </w:rPr>
            </w:pPr>
            <w:r>
              <w:rPr>
                <w:rFonts w:eastAsia="仿宋"/>
                <w:bCs/>
                <w:sz w:val="24"/>
                <w:szCs w:val="24"/>
              </w:rPr>
              <w:t>序号</w:t>
            </w:r>
          </w:p>
        </w:tc>
        <w:tc>
          <w:tcPr>
            <w:tcW w:w="1265" w:type="dxa"/>
            <w:vAlign w:val="center"/>
          </w:tcPr>
          <w:p>
            <w:pPr>
              <w:adjustRightInd w:val="0"/>
              <w:snapToGrid w:val="0"/>
              <w:jc w:val="center"/>
              <w:rPr>
                <w:rFonts w:eastAsia="仿宋"/>
                <w:bCs/>
                <w:sz w:val="24"/>
                <w:szCs w:val="24"/>
              </w:rPr>
            </w:pPr>
            <w:r>
              <w:rPr>
                <w:rFonts w:eastAsia="仿宋"/>
                <w:bCs/>
                <w:sz w:val="24"/>
                <w:szCs w:val="24"/>
              </w:rPr>
              <w:t>论文名称/作者</w:t>
            </w:r>
          </w:p>
        </w:tc>
        <w:tc>
          <w:tcPr>
            <w:tcW w:w="709" w:type="dxa"/>
            <w:vAlign w:val="center"/>
          </w:tcPr>
          <w:p>
            <w:pPr>
              <w:adjustRightInd w:val="0"/>
              <w:snapToGrid w:val="0"/>
              <w:jc w:val="center"/>
              <w:rPr>
                <w:rFonts w:eastAsia="仿宋"/>
                <w:bCs/>
                <w:sz w:val="24"/>
                <w:szCs w:val="24"/>
              </w:rPr>
            </w:pPr>
            <w:r>
              <w:rPr>
                <w:rFonts w:eastAsia="仿宋"/>
                <w:bCs/>
                <w:sz w:val="24"/>
                <w:szCs w:val="24"/>
              </w:rPr>
              <w:t>刊名</w:t>
            </w:r>
          </w:p>
        </w:tc>
        <w:tc>
          <w:tcPr>
            <w:tcW w:w="1332" w:type="dxa"/>
            <w:vAlign w:val="center"/>
          </w:tcPr>
          <w:p>
            <w:pPr>
              <w:adjustRightInd w:val="0"/>
              <w:snapToGrid w:val="0"/>
              <w:jc w:val="center"/>
              <w:rPr>
                <w:rFonts w:eastAsia="仿宋"/>
                <w:bCs/>
                <w:sz w:val="24"/>
                <w:szCs w:val="24"/>
              </w:rPr>
            </w:pPr>
            <w:r>
              <w:rPr>
                <w:rFonts w:eastAsia="仿宋"/>
                <w:bCs/>
                <w:sz w:val="24"/>
                <w:szCs w:val="24"/>
              </w:rPr>
              <w:t>年卷页码</w:t>
            </w:r>
          </w:p>
          <w:p>
            <w:pPr>
              <w:adjustRightInd w:val="0"/>
              <w:snapToGrid w:val="0"/>
              <w:jc w:val="center"/>
              <w:rPr>
                <w:rFonts w:eastAsia="仿宋"/>
                <w:bCs/>
                <w:sz w:val="24"/>
                <w:szCs w:val="24"/>
              </w:rPr>
            </w:pPr>
            <w:r>
              <w:rPr>
                <w:rFonts w:eastAsia="仿宋"/>
                <w:bCs/>
                <w:sz w:val="24"/>
                <w:szCs w:val="24"/>
              </w:rPr>
              <w:t>（xx年xx月xx页）</w:t>
            </w:r>
          </w:p>
        </w:tc>
        <w:tc>
          <w:tcPr>
            <w:tcW w:w="1701" w:type="dxa"/>
            <w:vAlign w:val="center"/>
          </w:tcPr>
          <w:p>
            <w:pPr>
              <w:adjustRightInd w:val="0"/>
              <w:snapToGrid w:val="0"/>
              <w:jc w:val="center"/>
              <w:rPr>
                <w:rFonts w:eastAsia="仿宋"/>
                <w:bCs/>
                <w:sz w:val="24"/>
                <w:szCs w:val="24"/>
              </w:rPr>
            </w:pPr>
            <w:r>
              <w:rPr>
                <w:rFonts w:eastAsia="仿宋"/>
                <w:bCs/>
                <w:sz w:val="24"/>
                <w:szCs w:val="24"/>
              </w:rPr>
              <w:t>通讯作者和第一作者（含共同）</w:t>
            </w:r>
          </w:p>
        </w:tc>
        <w:tc>
          <w:tcPr>
            <w:tcW w:w="851" w:type="dxa"/>
            <w:vAlign w:val="center"/>
          </w:tcPr>
          <w:p>
            <w:pPr>
              <w:adjustRightInd w:val="0"/>
              <w:snapToGrid w:val="0"/>
              <w:jc w:val="center"/>
              <w:rPr>
                <w:rFonts w:eastAsia="仿宋"/>
                <w:bCs/>
                <w:sz w:val="24"/>
                <w:szCs w:val="24"/>
              </w:rPr>
            </w:pPr>
            <w:r>
              <w:rPr>
                <w:rFonts w:eastAsia="仿宋"/>
                <w:bCs/>
                <w:sz w:val="24"/>
                <w:szCs w:val="24"/>
              </w:rPr>
              <w:t>他引次数</w:t>
            </w:r>
          </w:p>
        </w:tc>
        <w:tc>
          <w:tcPr>
            <w:tcW w:w="850" w:type="dxa"/>
            <w:vAlign w:val="center"/>
          </w:tcPr>
          <w:p>
            <w:pPr>
              <w:adjustRightInd w:val="0"/>
              <w:snapToGrid w:val="0"/>
              <w:jc w:val="center"/>
              <w:rPr>
                <w:rFonts w:eastAsia="仿宋"/>
                <w:bCs/>
                <w:sz w:val="24"/>
                <w:szCs w:val="24"/>
              </w:rPr>
            </w:pPr>
            <w:r>
              <w:rPr>
                <w:rFonts w:eastAsia="仿宋"/>
                <w:bCs/>
                <w:sz w:val="24"/>
                <w:szCs w:val="24"/>
              </w:rPr>
              <w:t>检索数据库</w:t>
            </w:r>
          </w:p>
        </w:tc>
        <w:tc>
          <w:tcPr>
            <w:tcW w:w="1576" w:type="dxa"/>
            <w:vAlign w:val="center"/>
          </w:tcPr>
          <w:p>
            <w:pPr>
              <w:adjustRightInd w:val="0"/>
              <w:snapToGrid w:val="0"/>
              <w:jc w:val="center"/>
              <w:rPr>
                <w:rFonts w:eastAsia="仿宋"/>
                <w:bCs/>
                <w:sz w:val="24"/>
                <w:szCs w:val="24"/>
              </w:rPr>
            </w:pPr>
            <w:r>
              <w:rPr>
                <w:rFonts w:eastAsia="仿宋"/>
                <w:bCs/>
                <w:sz w:val="24"/>
                <w:szCs w:val="24"/>
              </w:rPr>
              <w:t>通讯作者单位是否包含国外单位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15" w:type="dxa"/>
            <w:vAlign w:val="center"/>
          </w:tcPr>
          <w:p>
            <w:pPr>
              <w:adjustRightInd w:val="0"/>
              <w:snapToGrid w:val="0"/>
              <w:jc w:val="center"/>
              <w:rPr>
                <w:rFonts w:hint="default" w:eastAsia="仿宋"/>
                <w:bCs/>
                <w:sz w:val="24"/>
                <w:szCs w:val="24"/>
                <w:lang w:val="en-US" w:eastAsia="zh-CN"/>
              </w:rPr>
            </w:pPr>
            <w:r>
              <w:rPr>
                <w:rFonts w:hint="eastAsia" w:eastAsia="仿宋"/>
                <w:bCs/>
                <w:sz w:val="24"/>
                <w:szCs w:val="24"/>
                <w:lang w:val="en-US" w:eastAsia="zh-CN"/>
              </w:rPr>
              <w:t>01</w:t>
            </w:r>
          </w:p>
        </w:tc>
        <w:tc>
          <w:tcPr>
            <w:tcW w:w="1265" w:type="dxa"/>
            <w:vAlign w:val="center"/>
          </w:tcPr>
          <w:p>
            <w:pPr>
              <w:adjustRightInd w:val="0"/>
              <w:snapToGrid w:val="0"/>
              <w:jc w:val="center"/>
              <w:rPr>
                <w:rFonts w:eastAsia="仿宋"/>
                <w:bCs/>
                <w:sz w:val="24"/>
                <w:szCs w:val="24"/>
              </w:rPr>
            </w:pPr>
            <w:r>
              <w:rPr>
                <w:rFonts w:ascii="Times New Roman" w:hAnsi="Times New Roman" w:cs="Times New Roman"/>
                <w:bCs/>
                <w:iCs/>
                <w:sz w:val="24"/>
                <w:szCs w:val="24"/>
              </w:rPr>
              <w:t>Single-cell RNA-sequencing technology demonstrates the heterogeneity between aged prostate peripheral and transitional zone</w:t>
            </w:r>
          </w:p>
        </w:tc>
        <w:tc>
          <w:tcPr>
            <w:tcW w:w="709" w:type="dxa"/>
            <w:vAlign w:val="center"/>
          </w:tcPr>
          <w:p>
            <w:pPr>
              <w:adjustRightInd w:val="0"/>
              <w:snapToGrid w:val="0"/>
              <w:jc w:val="center"/>
              <w:rPr>
                <w:rFonts w:eastAsia="仿宋"/>
                <w:bCs/>
                <w:sz w:val="24"/>
                <w:szCs w:val="24"/>
              </w:rPr>
            </w:pPr>
            <w:r>
              <w:rPr>
                <w:rFonts w:ascii="Times New Roman" w:hAnsi="Times New Roman" w:cs="Times New Roman"/>
                <w:bCs/>
                <w:iCs/>
                <w:sz w:val="24"/>
                <w:szCs w:val="24"/>
              </w:rPr>
              <w:t>Clin Transl Med</w:t>
            </w:r>
          </w:p>
        </w:tc>
        <w:tc>
          <w:tcPr>
            <w:tcW w:w="1332" w:type="dxa"/>
            <w:vAlign w:val="center"/>
          </w:tcPr>
          <w:p>
            <w:pPr>
              <w:adjustRightInd w:val="0"/>
              <w:snapToGrid w:val="0"/>
              <w:jc w:val="center"/>
              <w:rPr>
                <w:rFonts w:eastAsia="仿宋"/>
                <w:bCs/>
                <w:sz w:val="24"/>
                <w:szCs w:val="24"/>
              </w:rPr>
            </w:pPr>
            <w:r>
              <w:rPr>
                <w:rFonts w:hint="eastAsia" w:eastAsia="仿宋"/>
                <w:bCs/>
                <w:sz w:val="24"/>
                <w:szCs w:val="24"/>
              </w:rPr>
              <w:t>2022年9月e1084</w:t>
            </w:r>
          </w:p>
        </w:tc>
        <w:tc>
          <w:tcPr>
            <w:tcW w:w="1701" w:type="dxa"/>
            <w:vAlign w:val="center"/>
          </w:tcPr>
          <w:p>
            <w:pPr>
              <w:adjustRightInd w:val="0"/>
              <w:snapToGrid w:val="0"/>
              <w:jc w:val="center"/>
              <w:rPr>
                <w:rFonts w:hint="default" w:eastAsia="仿宋"/>
                <w:bCs/>
                <w:sz w:val="24"/>
                <w:szCs w:val="24"/>
                <w:lang w:val="en-US" w:eastAsia="zh-CN"/>
              </w:rPr>
            </w:pPr>
            <w:r>
              <w:rPr>
                <w:rFonts w:hint="eastAsia" w:eastAsia="仿宋"/>
                <w:bCs/>
                <w:sz w:val="24"/>
                <w:szCs w:val="24"/>
                <w:lang w:val="en-US" w:eastAsia="zh-CN"/>
              </w:rPr>
              <w:t xml:space="preserve">Ming Liu；Hong Zhang ；Xingbo Long；Qiuxia Yan </w:t>
            </w:r>
          </w:p>
        </w:tc>
        <w:tc>
          <w:tcPr>
            <w:tcW w:w="851" w:type="dxa"/>
            <w:vAlign w:val="center"/>
          </w:tcPr>
          <w:p>
            <w:pPr>
              <w:adjustRightInd w:val="0"/>
              <w:snapToGrid w:val="0"/>
              <w:jc w:val="center"/>
              <w:rPr>
                <w:rFonts w:hint="eastAsia" w:eastAsia="仿宋"/>
                <w:bCs/>
                <w:sz w:val="24"/>
                <w:szCs w:val="24"/>
                <w:lang w:val="en-US" w:eastAsia="zh-CN"/>
              </w:rPr>
            </w:pPr>
            <w:r>
              <w:rPr>
                <w:rFonts w:hint="eastAsia" w:eastAsia="仿宋"/>
                <w:bCs/>
                <w:sz w:val="24"/>
                <w:szCs w:val="24"/>
                <w:lang w:val="en-US" w:eastAsia="zh-CN"/>
              </w:rPr>
              <w:t>0</w:t>
            </w:r>
          </w:p>
        </w:tc>
        <w:tc>
          <w:tcPr>
            <w:tcW w:w="850" w:type="dxa"/>
            <w:vAlign w:val="center"/>
          </w:tcPr>
          <w:p>
            <w:pPr>
              <w:adjustRightInd w:val="0"/>
              <w:snapToGrid w:val="0"/>
              <w:jc w:val="center"/>
              <w:rPr>
                <w:rFonts w:eastAsia="仿宋"/>
                <w:bCs/>
                <w:sz w:val="24"/>
                <w:szCs w:val="24"/>
              </w:rPr>
            </w:pPr>
            <w:r>
              <w:rPr>
                <w:rFonts w:hint="eastAsia" w:eastAsia="仿宋"/>
                <w:bCs/>
                <w:sz w:val="24"/>
                <w:szCs w:val="24"/>
              </w:rPr>
              <w:t>ISI web of science</w:t>
            </w:r>
          </w:p>
        </w:tc>
        <w:tc>
          <w:tcPr>
            <w:tcW w:w="1576" w:type="dxa"/>
            <w:vAlign w:val="center"/>
          </w:tcPr>
          <w:p>
            <w:pPr>
              <w:adjustRightInd w:val="0"/>
              <w:snapToGrid w:val="0"/>
              <w:jc w:val="center"/>
              <w:rPr>
                <w:rFonts w:hint="eastAsia" w:eastAsia="仿宋"/>
                <w:bCs/>
                <w:sz w:val="24"/>
                <w:szCs w:val="24"/>
                <w:lang w:val="en-US" w:eastAsia="zh-CN"/>
              </w:rPr>
            </w:pPr>
            <w:r>
              <w:rPr>
                <w:rFonts w:hint="eastAsia" w:eastAsia="仿宋"/>
                <w:bCs/>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15" w:type="dxa"/>
            <w:vAlign w:val="center"/>
          </w:tcPr>
          <w:p>
            <w:pPr>
              <w:adjustRightInd w:val="0"/>
              <w:snapToGrid w:val="0"/>
              <w:jc w:val="both"/>
              <w:rPr>
                <w:rFonts w:hint="default" w:eastAsia="仿宋"/>
                <w:bCs/>
                <w:sz w:val="24"/>
                <w:szCs w:val="24"/>
                <w:lang w:val="en-US" w:eastAsia="zh-CN"/>
              </w:rPr>
            </w:pPr>
            <w:r>
              <w:rPr>
                <w:rFonts w:hint="eastAsia" w:eastAsia="仿宋"/>
                <w:bCs/>
                <w:sz w:val="24"/>
                <w:szCs w:val="24"/>
                <w:lang w:val="en-US" w:eastAsia="zh-CN"/>
              </w:rPr>
              <w:t>02</w:t>
            </w:r>
          </w:p>
        </w:tc>
        <w:tc>
          <w:tcPr>
            <w:tcW w:w="1265" w:type="dxa"/>
            <w:vAlign w:val="center"/>
          </w:tcPr>
          <w:p>
            <w:pPr>
              <w:adjustRightInd w:val="0"/>
              <w:snapToGrid w:val="0"/>
              <w:jc w:val="center"/>
              <w:rPr>
                <w:rFonts w:eastAsia="仿宋"/>
                <w:bCs/>
                <w:sz w:val="24"/>
                <w:szCs w:val="24"/>
              </w:rPr>
            </w:pPr>
            <w:r>
              <w:rPr>
                <w:rFonts w:hint="eastAsia" w:eastAsia="仿宋"/>
                <w:bCs/>
                <w:sz w:val="24"/>
                <w:szCs w:val="24"/>
              </w:rPr>
              <w:t>Novel MDM2 Inhibitor XR-2 Exerts Potent Anti-Tumor Efficacy and Overcomes Enzalutamide Resistance in Prostate Cancer</w:t>
            </w:r>
          </w:p>
        </w:tc>
        <w:tc>
          <w:tcPr>
            <w:tcW w:w="709" w:type="dxa"/>
            <w:vAlign w:val="center"/>
          </w:tcPr>
          <w:p>
            <w:pPr>
              <w:adjustRightInd w:val="0"/>
              <w:snapToGrid w:val="0"/>
              <w:jc w:val="center"/>
              <w:rPr>
                <w:rFonts w:eastAsia="仿宋"/>
                <w:bCs/>
                <w:sz w:val="24"/>
                <w:szCs w:val="24"/>
              </w:rPr>
            </w:pPr>
            <w:r>
              <w:rPr>
                <w:rFonts w:hint="eastAsia" w:eastAsia="仿宋"/>
                <w:bCs/>
                <w:sz w:val="24"/>
                <w:szCs w:val="24"/>
              </w:rPr>
              <w:t>Front Pharmacol</w:t>
            </w:r>
          </w:p>
        </w:tc>
        <w:tc>
          <w:tcPr>
            <w:tcW w:w="1332" w:type="dxa"/>
            <w:vAlign w:val="center"/>
          </w:tcPr>
          <w:p>
            <w:pPr>
              <w:adjustRightInd w:val="0"/>
              <w:snapToGrid w:val="0"/>
              <w:jc w:val="center"/>
              <w:rPr>
                <w:rFonts w:eastAsia="仿宋"/>
                <w:bCs/>
                <w:sz w:val="24"/>
                <w:szCs w:val="24"/>
              </w:rPr>
            </w:pPr>
            <w:r>
              <w:rPr>
                <w:rFonts w:hint="eastAsia" w:eastAsia="仿宋"/>
                <w:bCs/>
                <w:sz w:val="24"/>
                <w:szCs w:val="24"/>
              </w:rPr>
              <w:t>2022 年4月 第871259页</w:t>
            </w:r>
          </w:p>
        </w:tc>
        <w:tc>
          <w:tcPr>
            <w:tcW w:w="1701" w:type="dxa"/>
            <w:vAlign w:val="center"/>
          </w:tcPr>
          <w:p>
            <w:pPr>
              <w:adjustRightInd w:val="0"/>
              <w:snapToGrid w:val="0"/>
              <w:jc w:val="center"/>
              <w:rPr>
                <w:rFonts w:hint="default" w:eastAsia="仿宋"/>
                <w:bCs/>
                <w:sz w:val="24"/>
                <w:szCs w:val="24"/>
                <w:lang w:val="en-US" w:eastAsia="zh-CN"/>
              </w:rPr>
            </w:pPr>
            <w:r>
              <w:rPr>
                <w:rFonts w:hint="eastAsia" w:eastAsia="仿宋"/>
                <w:bCs/>
                <w:sz w:val="24"/>
                <w:szCs w:val="24"/>
                <w:lang w:val="en-US" w:eastAsia="zh-CN"/>
              </w:rPr>
              <w:t xml:space="preserve">MingLiu；Shunming He;Pengfei Jin;Meng Wu </w:t>
            </w:r>
          </w:p>
        </w:tc>
        <w:tc>
          <w:tcPr>
            <w:tcW w:w="851" w:type="dxa"/>
            <w:vAlign w:val="center"/>
          </w:tcPr>
          <w:p>
            <w:pPr>
              <w:adjustRightInd w:val="0"/>
              <w:snapToGrid w:val="0"/>
              <w:jc w:val="center"/>
              <w:rPr>
                <w:rFonts w:hint="eastAsia" w:eastAsia="仿宋"/>
                <w:bCs/>
                <w:sz w:val="24"/>
                <w:szCs w:val="24"/>
                <w:lang w:val="en-US" w:eastAsia="zh-CN"/>
              </w:rPr>
            </w:pPr>
            <w:r>
              <w:rPr>
                <w:rFonts w:hint="eastAsia" w:eastAsia="仿宋"/>
                <w:bCs/>
                <w:sz w:val="24"/>
                <w:szCs w:val="24"/>
                <w:lang w:val="en-US" w:eastAsia="zh-CN"/>
              </w:rPr>
              <w:t>1</w:t>
            </w:r>
          </w:p>
        </w:tc>
        <w:tc>
          <w:tcPr>
            <w:tcW w:w="850" w:type="dxa"/>
            <w:vAlign w:val="center"/>
          </w:tcPr>
          <w:p>
            <w:pPr>
              <w:adjustRightInd w:val="0"/>
              <w:snapToGrid w:val="0"/>
              <w:jc w:val="center"/>
              <w:rPr>
                <w:rFonts w:eastAsia="仿宋"/>
                <w:bCs/>
                <w:sz w:val="24"/>
                <w:szCs w:val="24"/>
              </w:rPr>
            </w:pPr>
            <w:r>
              <w:rPr>
                <w:rFonts w:hint="eastAsia" w:eastAsia="仿宋"/>
                <w:bCs/>
                <w:sz w:val="24"/>
                <w:szCs w:val="24"/>
              </w:rPr>
              <w:t>ISI web of science</w:t>
            </w:r>
          </w:p>
        </w:tc>
        <w:tc>
          <w:tcPr>
            <w:tcW w:w="1576" w:type="dxa"/>
            <w:vAlign w:val="center"/>
          </w:tcPr>
          <w:p>
            <w:pPr>
              <w:adjustRightInd w:val="0"/>
              <w:snapToGrid w:val="0"/>
              <w:jc w:val="center"/>
              <w:rPr>
                <w:rFonts w:eastAsia="仿宋"/>
                <w:bCs/>
                <w:sz w:val="24"/>
                <w:szCs w:val="24"/>
              </w:rPr>
            </w:pPr>
            <w:r>
              <w:rPr>
                <w:rFonts w:hint="eastAsia" w:eastAsia="仿宋"/>
                <w:bCs/>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15" w:type="dxa"/>
            <w:vAlign w:val="center"/>
          </w:tcPr>
          <w:p>
            <w:pPr>
              <w:adjustRightInd w:val="0"/>
              <w:snapToGrid w:val="0"/>
              <w:jc w:val="both"/>
              <w:rPr>
                <w:rFonts w:hint="default" w:eastAsia="仿宋"/>
                <w:bCs/>
                <w:sz w:val="24"/>
                <w:szCs w:val="24"/>
                <w:lang w:val="en-US" w:eastAsia="zh-CN"/>
              </w:rPr>
            </w:pPr>
            <w:r>
              <w:rPr>
                <w:rFonts w:hint="eastAsia" w:eastAsia="仿宋"/>
                <w:bCs/>
                <w:sz w:val="24"/>
                <w:szCs w:val="24"/>
                <w:lang w:val="en-US" w:eastAsia="zh-CN"/>
              </w:rPr>
              <w:t>03</w:t>
            </w:r>
          </w:p>
        </w:tc>
        <w:tc>
          <w:tcPr>
            <w:tcW w:w="1265" w:type="dxa"/>
            <w:vAlign w:val="center"/>
          </w:tcPr>
          <w:p>
            <w:pPr>
              <w:adjustRightInd w:val="0"/>
              <w:snapToGrid w:val="0"/>
              <w:jc w:val="center"/>
              <w:rPr>
                <w:rFonts w:eastAsia="仿宋"/>
                <w:bCs/>
                <w:sz w:val="24"/>
                <w:szCs w:val="24"/>
              </w:rPr>
            </w:pPr>
            <w:r>
              <w:rPr>
                <w:rFonts w:hint="eastAsia" w:eastAsia="仿宋"/>
                <w:bCs/>
                <w:sz w:val="24"/>
                <w:szCs w:val="24"/>
              </w:rPr>
              <w:t>All-purpose nanostrategy based on dose deposition enhancement, cell cycle arrest, DNA damage, and ROS production as prostate cancer radiosensitizer for potential clinical translation</w:t>
            </w:r>
          </w:p>
        </w:tc>
        <w:tc>
          <w:tcPr>
            <w:tcW w:w="709" w:type="dxa"/>
            <w:vAlign w:val="center"/>
          </w:tcPr>
          <w:p>
            <w:pPr>
              <w:adjustRightInd w:val="0"/>
              <w:snapToGrid w:val="0"/>
              <w:jc w:val="center"/>
              <w:rPr>
                <w:rFonts w:eastAsia="仿宋"/>
                <w:bCs/>
                <w:sz w:val="24"/>
                <w:szCs w:val="24"/>
              </w:rPr>
            </w:pPr>
            <w:r>
              <w:rPr>
                <w:rFonts w:hint="eastAsia" w:eastAsia="仿宋"/>
                <w:bCs/>
                <w:sz w:val="24"/>
                <w:szCs w:val="24"/>
              </w:rPr>
              <w:t>Nanoscale</w:t>
            </w:r>
          </w:p>
        </w:tc>
        <w:tc>
          <w:tcPr>
            <w:tcW w:w="1332" w:type="dxa"/>
            <w:vAlign w:val="center"/>
          </w:tcPr>
          <w:p>
            <w:pPr>
              <w:adjustRightInd w:val="0"/>
              <w:snapToGrid w:val="0"/>
              <w:jc w:val="center"/>
              <w:rPr>
                <w:rFonts w:eastAsia="仿宋"/>
                <w:bCs/>
                <w:sz w:val="24"/>
                <w:szCs w:val="24"/>
              </w:rPr>
            </w:pPr>
            <w:r>
              <w:rPr>
                <w:rFonts w:hint="eastAsia" w:eastAsia="仿宋"/>
                <w:bCs/>
                <w:sz w:val="24"/>
                <w:szCs w:val="24"/>
              </w:rPr>
              <w:t>2021年9月第14525-14537页</w:t>
            </w:r>
          </w:p>
        </w:tc>
        <w:tc>
          <w:tcPr>
            <w:tcW w:w="1701" w:type="dxa"/>
            <w:vAlign w:val="center"/>
          </w:tcPr>
          <w:p>
            <w:pPr>
              <w:adjustRightInd w:val="0"/>
              <w:snapToGrid w:val="0"/>
              <w:jc w:val="center"/>
              <w:rPr>
                <w:rFonts w:hint="default" w:eastAsia="仿宋"/>
                <w:bCs/>
                <w:sz w:val="24"/>
                <w:szCs w:val="24"/>
                <w:lang w:val="en-US" w:eastAsia="zh-CN"/>
              </w:rPr>
            </w:pPr>
            <w:r>
              <w:rPr>
                <w:rFonts w:hint="eastAsia" w:eastAsia="仿宋"/>
                <w:bCs/>
                <w:sz w:val="24"/>
                <w:szCs w:val="24"/>
                <w:lang w:val="en-US" w:eastAsia="zh-CN"/>
              </w:rPr>
              <w:t xml:space="preserve">Ming Liu;Lingyun Zhao;Xiaoxiao Guo </w:t>
            </w:r>
          </w:p>
        </w:tc>
        <w:tc>
          <w:tcPr>
            <w:tcW w:w="851" w:type="dxa"/>
            <w:vAlign w:val="center"/>
          </w:tcPr>
          <w:p>
            <w:pPr>
              <w:adjustRightInd w:val="0"/>
              <w:snapToGrid w:val="0"/>
              <w:jc w:val="center"/>
              <w:rPr>
                <w:rFonts w:hint="eastAsia" w:eastAsia="仿宋"/>
                <w:bCs/>
                <w:sz w:val="24"/>
                <w:szCs w:val="24"/>
                <w:lang w:val="en-US" w:eastAsia="zh-CN"/>
              </w:rPr>
            </w:pPr>
            <w:r>
              <w:rPr>
                <w:rFonts w:hint="eastAsia" w:eastAsia="仿宋"/>
                <w:bCs/>
                <w:sz w:val="24"/>
                <w:szCs w:val="24"/>
                <w:lang w:val="en-US" w:eastAsia="zh-CN"/>
              </w:rPr>
              <w:t>4</w:t>
            </w:r>
          </w:p>
        </w:tc>
        <w:tc>
          <w:tcPr>
            <w:tcW w:w="850" w:type="dxa"/>
            <w:vAlign w:val="center"/>
          </w:tcPr>
          <w:p>
            <w:pPr>
              <w:adjustRightInd w:val="0"/>
              <w:snapToGrid w:val="0"/>
              <w:jc w:val="center"/>
              <w:rPr>
                <w:rFonts w:eastAsia="仿宋"/>
                <w:bCs/>
                <w:sz w:val="24"/>
                <w:szCs w:val="24"/>
              </w:rPr>
            </w:pPr>
            <w:r>
              <w:rPr>
                <w:rFonts w:hint="eastAsia" w:eastAsia="仿宋"/>
                <w:bCs/>
                <w:sz w:val="24"/>
                <w:szCs w:val="24"/>
              </w:rPr>
              <w:t>ISI web of science</w:t>
            </w:r>
          </w:p>
        </w:tc>
        <w:tc>
          <w:tcPr>
            <w:tcW w:w="1576" w:type="dxa"/>
            <w:vAlign w:val="center"/>
          </w:tcPr>
          <w:p>
            <w:pPr>
              <w:adjustRightInd w:val="0"/>
              <w:snapToGrid w:val="0"/>
              <w:jc w:val="center"/>
              <w:rPr>
                <w:rFonts w:eastAsia="仿宋"/>
                <w:bCs/>
                <w:sz w:val="24"/>
                <w:szCs w:val="24"/>
              </w:rPr>
            </w:pPr>
            <w:r>
              <w:rPr>
                <w:rFonts w:hint="eastAsia" w:eastAsia="仿宋"/>
                <w:bCs/>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15" w:type="dxa"/>
            <w:vAlign w:val="center"/>
          </w:tcPr>
          <w:p>
            <w:pPr>
              <w:adjustRightInd w:val="0"/>
              <w:snapToGrid w:val="0"/>
              <w:jc w:val="both"/>
              <w:rPr>
                <w:rFonts w:hint="default" w:eastAsia="仿宋"/>
                <w:bCs/>
                <w:sz w:val="24"/>
                <w:szCs w:val="24"/>
                <w:lang w:val="en-US" w:eastAsia="zh-CN"/>
              </w:rPr>
            </w:pPr>
            <w:r>
              <w:rPr>
                <w:rFonts w:hint="eastAsia" w:eastAsia="仿宋"/>
                <w:bCs/>
                <w:sz w:val="24"/>
                <w:szCs w:val="24"/>
                <w:lang w:val="en-US" w:eastAsia="zh-CN"/>
              </w:rPr>
              <w:t>04</w:t>
            </w:r>
          </w:p>
        </w:tc>
        <w:tc>
          <w:tcPr>
            <w:tcW w:w="1265" w:type="dxa"/>
            <w:vAlign w:val="center"/>
          </w:tcPr>
          <w:p>
            <w:pPr>
              <w:adjustRightInd w:val="0"/>
              <w:snapToGrid w:val="0"/>
              <w:jc w:val="center"/>
              <w:rPr>
                <w:rFonts w:eastAsia="仿宋"/>
                <w:bCs/>
                <w:sz w:val="24"/>
                <w:szCs w:val="24"/>
              </w:rPr>
            </w:pPr>
            <w:r>
              <w:rPr>
                <w:rFonts w:hint="eastAsia" w:eastAsia="仿宋"/>
                <w:bCs/>
                <w:sz w:val="24"/>
                <w:szCs w:val="24"/>
              </w:rPr>
              <w:t>Immune signature driven by ADT-induced immune microenvironment remodeling in prostate cancer is correlated with recurrence-free survival and immune infiltration</w:t>
            </w:r>
          </w:p>
        </w:tc>
        <w:tc>
          <w:tcPr>
            <w:tcW w:w="709" w:type="dxa"/>
            <w:vAlign w:val="center"/>
          </w:tcPr>
          <w:p>
            <w:pPr>
              <w:adjustRightInd w:val="0"/>
              <w:snapToGrid w:val="0"/>
              <w:jc w:val="center"/>
              <w:rPr>
                <w:rFonts w:eastAsia="仿宋"/>
                <w:bCs/>
                <w:sz w:val="24"/>
                <w:szCs w:val="24"/>
              </w:rPr>
            </w:pPr>
            <w:r>
              <w:rPr>
                <w:rFonts w:hint="eastAsia" w:eastAsia="仿宋"/>
                <w:bCs/>
                <w:sz w:val="24"/>
                <w:szCs w:val="24"/>
              </w:rPr>
              <w:t>Cell Death Dis</w:t>
            </w:r>
          </w:p>
        </w:tc>
        <w:tc>
          <w:tcPr>
            <w:tcW w:w="1332" w:type="dxa"/>
            <w:vAlign w:val="center"/>
          </w:tcPr>
          <w:p>
            <w:pPr>
              <w:adjustRightInd w:val="0"/>
              <w:snapToGrid w:val="0"/>
              <w:jc w:val="center"/>
              <w:rPr>
                <w:rFonts w:eastAsia="仿宋"/>
                <w:bCs/>
                <w:sz w:val="24"/>
                <w:szCs w:val="24"/>
              </w:rPr>
            </w:pPr>
            <w:r>
              <w:rPr>
                <w:rFonts w:hint="eastAsia" w:eastAsia="仿宋"/>
                <w:bCs/>
                <w:sz w:val="24"/>
                <w:szCs w:val="24"/>
              </w:rPr>
              <w:t>2020年9月第551-559页</w:t>
            </w:r>
          </w:p>
        </w:tc>
        <w:tc>
          <w:tcPr>
            <w:tcW w:w="1701" w:type="dxa"/>
            <w:vAlign w:val="center"/>
          </w:tcPr>
          <w:p>
            <w:pPr>
              <w:adjustRightInd w:val="0"/>
              <w:snapToGrid w:val="0"/>
              <w:jc w:val="center"/>
              <w:rPr>
                <w:rFonts w:hint="default" w:eastAsia="仿宋"/>
                <w:bCs/>
                <w:sz w:val="24"/>
                <w:szCs w:val="24"/>
                <w:lang w:val="en-US" w:eastAsia="zh-CN"/>
              </w:rPr>
            </w:pPr>
            <w:r>
              <w:rPr>
                <w:rFonts w:hint="eastAsia" w:eastAsia="仿宋"/>
                <w:bCs/>
                <w:sz w:val="24"/>
                <w:szCs w:val="24"/>
                <w:lang w:val="en-US" w:eastAsia="zh-CN"/>
              </w:rPr>
              <w:t>Ming Liu；Hong Zhang；Xingbo Long</w:t>
            </w:r>
          </w:p>
        </w:tc>
        <w:tc>
          <w:tcPr>
            <w:tcW w:w="851" w:type="dxa"/>
            <w:vAlign w:val="center"/>
          </w:tcPr>
          <w:p>
            <w:pPr>
              <w:adjustRightInd w:val="0"/>
              <w:snapToGrid w:val="0"/>
              <w:jc w:val="center"/>
              <w:rPr>
                <w:rFonts w:hint="default" w:eastAsia="仿宋"/>
                <w:bCs/>
                <w:sz w:val="24"/>
                <w:szCs w:val="24"/>
                <w:lang w:val="en-US" w:eastAsia="zh-CN"/>
              </w:rPr>
            </w:pPr>
            <w:r>
              <w:rPr>
                <w:rFonts w:hint="eastAsia" w:eastAsia="仿宋"/>
                <w:bCs/>
                <w:sz w:val="24"/>
                <w:szCs w:val="24"/>
                <w:lang w:val="en-US" w:eastAsia="zh-CN"/>
              </w:rPr>
              <w:t>26</w:t>
            </w:r>
          </w:p>
        </w:tc>
        <w:tc>
          <w:tcPr>
            <w:tcW w:w="850" w:type="dxa"/>
            <w:vAlign w:val="center"/>
          </w:tcPr>
          <w:p>
            <w:pPr>
              <w:adjustRightInd w:val="0"/>
              <w:snapToGrid w:val="0"/>
              <w:jc w:val="center"/>
              <w:rPr>
                <w:rFonts w:eastAsia="仿宋"/>
                <w:bCs/>
                <w:sz w:val="24"/>
                <w:szCs w:val="24"/>
              </w:rPr>
            </w:pPr>
            <w:r>
              <w:rPr>
                <w:rFonts w:hint="eastAsia" w:eastAsia="仿宋"/>
                <w:bCs/>
                <w:sz w:val="24"/>
                <w:szCs w:val="24"/>
              </w:rPr>
              <w:t>ISI web of science</w:t>
            </w:r>
          </w:p>
        </w:tc>
        <w:tc>
          <w:tcPr>
            <w:tcW w:w="1576" w:type="dxa"/>
            <w:vAlign w:val="center"/>
          </w:tcPr>
          <w:p>
            <w:pPr>
              <w:adjustRightInd w:val="0"/>
              <w:snapToGrid w:val="0"/>
              <w:jc w:val="center"/>
              <w:rPr>
                <w:rFonts w:eastAsia="仿宋"/>
                <w:bCs/>
                <w:sz w:val="24"/>
                <w:szCs w:val="24"/>
              </w:rPr>
            </w:pPr>
            <w:r>
              <w:rPr>
                <w:rFonts w:hint="eastAsia" w:eastAsia="仿宋"/>
                <w:bCs/>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15" w:type="dxa"/>
            <w:vAlign w:val="center"/>
          </w:tcPr>
          <w:p>
            <w:pPr>
              <w:adjustRightInd w:val="0"/>
              <w:snapToGrid w:val="0"/>
              <w:jc w:val="both"/>
              <w:rPr>
                <w:rFonts w:hint="default" w:eastAsia="仿宋"/>
                <w:bCs/>
                <w:sz w:val="24"/>
                <w:szCs w:val="24"/>
                <w:lang w:val="en-US" w:eastAsia="zh-CN"/>
              </w:rPr>
            </w:pPr>
            <w:r>
              <w:rPr>
                <w:rFonts w:hint="eastAsia" w:eastAsia="仿宋"/>
                <w:bCs/>
                <w:sz w:val="24"/>
                <w:szCs w:val="24"/>
                <w:lang w:val="en-US" w:eastAsia="zh-CN"/>
              </w:rPr>
              <w:t>05</w:t>
            </w:r>
          </w:p>
        </w:tc>
        <w:tc>
          <w:tcPr>
            <w:tcW w:w="1265" w:type="dxa"/>
            <w:vAlign w:val="center"/>
          </w:tcPr>
          <w:p>
            <w:pPr>
              <w:adjustRightInd w:val="0"/>
              <w:snapToGrid w:val="0"/>
              <w:jc w:val="center"/>
              <w:rPr>
                <w:rFonts w:hint="eastAsia" w:eastAsia="仿宋"/>
                <w:bCs/>
                <w:sz w:val="24"/>
                <w:szCs w:val="24"/>
              </w:rPr>
            </w:pPr>
            <w:r>
              <w:rPr>
                <w:rFonts w:hint="eastAsia" w:eastAsia="仿宋"/>
                <w:bCs/>
                <w:sz w:val="24"/>
                <w:szCs w:val="24"/>
              </w:rPr>
              <w:t>Spatial Intratumor Genomic Heterogeneity within Localized</w:t>
            </w:r>
          </w:p>
          <w:p>
            <w:pPr>
              <w:adjustRightInd w:val="0"/>
              <w:snapToGrid w:val="0"/>
              <w:jc w:val="center"/>
              <w:rPr>
                <w:rFonts w:eastAsia="仿宋"/>
                <w:bCs/>
                <w:sz w:val="24"/>
                <w:szCs w:val="24"/>
              </w:rPr>
            </w:pPr>
            <w:r>
              <w:rPr>
                <w:rFonts w:hint="eastAsia" w:eastAsia="仿宋"/>
                <w:bCs/>
                <w:sz w:val="24"/>
                <w:szCs w:val="24"/>
              </w:rPr>
              <w:t>Prostate Cancer Revealed by Single-nucleus Sequencing</w:t>
            </w:r>
          </w:p>
        </w:tc>
        <w:tc>
          <w:tcPr>
            <w:tcW w:w="709" w:type="dxa"/>
            <w:vAlign w:val="center"/>
          </w:tcPr>
          <w:p>
            <w:pPr>
              <w:adjustRightInd w:val="0"/>
              <w:snapToGrid w:val="0"/>
              <w:jc w:val="center"/>
              <w:rPr>
                <w:rFonts w:eastAsia="仿宋"/>
                <w:bCs/>
                <w:sz w:val="24"/>
                <w:szCs w:val="24"/>
              </w:rPr>
            </w:pPr>
            <w:r>
              <w:rPr>
                <w:rFonts w:hint="eastAsia" w:eastAsia="仿宋"/>
                <w:bCs/>
                <w:sz w:val="24"/>
                <w:szCs w:val="24"/>
              </w:rPr>
              <w:t>Eur Urol</w:t>
            </w:r>
          </w:p>
        </w:tc>
        <w:tc>
          <w:tcPr>
            <w:tcW w:w="1332" w:type="dxa"/>
            <w:vAlign w:val="center"/>
          </w:tcPr>
          <w:p>
            <w:pPr>
              <w:adjustRightInd w:val="0"/>
              <w:snapToGrid w:val="0"/>
              <w:jc w:val="center"/>
              <w:rPr>
                <w:rFonts w:eastAsia="仿宋"/>
                <w:bCs/>
                <w:sz w:val="24"/>
                <w:szCs w:val="24"/>
              </w:rPr>
            </w:pPr>
            <w:r>
              <w:rPr>
                <w:rFonts w:hint="eastAsia" w:eastAsia="仿宋"/>
                <w:bCs/>
                <w:sz w:val="24"/>
                <w:szCs w:val="24"/>
              </w:rPr>
              <w:t>2018年11月第551-559页</w:t>
            </w:r>
          </w:p>
        </w:tc>
        <w:tc>
          <w:tcPr>
            <w:tcW w:w="1701" w:type="dxa"/>
            <w:vAlign w:val="center"/>
          </w:tcPr>
          <w:p>
            <w:pPr>
              <w:adjustRightInd w:val="0"/>
              <w:snapToGrid w:val="0"/>
              <w:jc w:val="center"/>
              <w:rPr>
                <w:rFonts w:hint="default" w:eastAsia="仿宋"/>
                <w:bCs/>
                <w:sz w:val="24"/>
                <w:szCs w:val="24"/>
                <w:lang w:val="en-US"/>
              </w:rPr>
            </w:pPr>
            <w:r>
              <w:rPr>
                <w:rFonts w:hint="eastAsia" w:eastAsia="仿宋"/>
                <w:bCs/>
                <w:sz w:val="24"/>
                <w:szCs w:val="24"/>
                <w:lang w:val="en-US" w:eastAsia="zh-CN"/>
              </w:rPr>
              <w:t>Liu Ming；Fei Xiao;Jie Ma;Su Fei</w:t>
            </w:r>
          </w:p>
        </w:tc>
        <w:tc>
          <w:tcPr>
            <w:tcW w:w="851" w:type="dxa"/>
            <w:vAlign w:val="center"/>
          </w:tcPr>
          <w:p>
            <w:pPr>
              <w:adjustRightInd w:val="0"/>
              <w:snapToGrid w:val="0"/>
              <w:jc w:val="center"/>
              <w:rPr>
                <w:rFonts w:hint="default" w:eastAsia="仿宋"/>
                <w:bCs/>
                <w:sz w:val="24"/>
                <w:szCs w:val="24"/>
                <w:lang w:val="en-US" w:eastAsia="zh-CN"/>
              </w:rPr>
            </w:pPr>
            <w:r>
              <w:rPr>
                <w:rFonts w:hint="eastAsia" w:eastAsia="仿宋"/>
                <w:bCs/>
                <w:sz w:val="24"/>
                <w:szCs w:val="24"/>
                <w:lang w:val="en-US" w:eastAsia="zh-CN"/>
              </w:rPr>
              <w:t>22</w:t>
            </w:r>
          </w:p>
        </w:tc>
        <w:tc>
          <w:tcPr>
            <w:tcW w:w="850" w:type="dxa"/>
            <w:vAlign w:val="center"/>
          </w:tcPr>
          <w:p>
            <w:pPr>
              <w:adjustRightInd w:val="0"/>
              <w:snapToGrid w:val="0"/>
              <w:jc w:val="center"/>
              <w:rPr>
                <w:rFonts w:eastAsia="仿宋"/>
                <w:bCs/>
                <w:sz w:val="24"/>
                <w:szCs w:val="24"/>
              </w:rPr>
            </w:pPr>
            <w:r>
              <w:rPr>
                <w:rFonts w:hint="eastAsia" w:eastAsia="仿宋"/>
                <w:bCs/>
                <w:sz w:val="24"/>
                <w:szCs w:val="24"/>
              </w:rPr>
              <w:t>ISI web of science</w:t>
            </w:r>
          </w:p>
        </w:tc>
        <w:tc>
          <w:tcPr>
            <w:tcW w:w="1576" w:type="dxa"/>
            <w:vAlign w:val="center"/>
          </w:tcPr>
          <w:p>
            <w:pPr>
              <w:adjustRightInd w:val="0"/>
              <w:snapToGrid w:val="0"/>
              <w:jc w:val="center"/>
              <w:rPr>
                <w:rFonts w:eastAsia="仿宋"/>
                <w:bCs/>
                <w:sz w:val="24"/>
                <w:szCs w:val="24"/>
              </w:rPr>
            </w:pPr>
            <w:r>
              <w:rPr>
                <w:rFonts w:hint="eastAsia" w:eastAsia="仿宋"/>
                <w:bCs/>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15" w:type="dxa"/>
            <w:vAlign w:val="center"/>
          </w:tcPr>
          <w:p>
            <w:pPr>
              <w:adjustRightInd w:val="0"/>
              <w:snapToGrid w:val="0"/>
              <w:jc w:val="both"/>
              <w:rPr>
                <w:rFonts w:hint="default" w:eastAsia="仿宋"/>
                <w:bCs/>
                <w:sz w:val="24"/>
                <w:szCs w:val="24"/>
                <w:lang w:val="en-US" w:eastAsia="zh-CN"/>
              </w:rPr>
            </w:pPr>
            <w:r>
              <w:rPr>
                <w:rFonts w:hint="eastAsia" w:eastAsia="仿宋"/>
                <w:bCs/>
                <w:sz w:val="24"/>
                <w:szCs w:val="24"/>
                <w:lang w:val="en-US" w:eastAsia="zh-CN"/>
              </w:rPr>
              <w:t>06</w:t>
            </w:r>
          </w:p>
        </w:tc>
        <w:tc>
          <w:tcPr>
            <w:tcW w:w="1265" w:type="dxa"/>
            <w:vAlign w:val="center"/>
          </w:tcPr>
          <w:p>
            <w:pPr>
              <w:adjustRightInd w:val="0"/>
              <w:snapToGrid w:val="0"/>
              <w:jc w:val="center"/>
              <w:rPr>
                <w:rFonts w:eastAsia="仿宋"/>
                <w:bCs/>
                <w:sz w:val="24"/>
                <w:szCs w:val="24"/>
              </w:rPr>
            </w:pPr>
            <w:r>
              <w:rPr>
                <w:rFonts w:hint="eastAsia" w:eastAsia="仿宋"/>
                <w:bCs/>
                <w:sz w:val="24"/>
                <w:szCs w:val="24"/>
              </w:rPr>
              <w:t>18F-PSMA PET/CT联合多参数磁共振对前列腺癌分级的诊断价值</w:t>
            </w:r>
          </w:p>
        </w:tc>
        <w:tc>
          <w:tcPr>
            <w:tcW w:w="709" w:type="dxa"/>
            <w:vAlign w:val="center"/>
          </w:tcPr>
          <w:p>
            <w:pPr>
              <w:adjustRightInd w:val="0"/>
              <w:snapToGrid w:val="0"/>
              <w:jc w:val="center"/>
              <w:rPr>
                <w:rFonts w:eastAsia="仿宋"/>
                <w:bCs/>
                <w:sz w:val="24"/>
                <w:szCs w:val="24"/>
              </w:rPr>
            </w:pPr>
            <w:r>
              <w:rPr>
                <w:rFonts w:hint="eastAsia" w:eastAsia="仿宋"/>
                <w:bCs/>
                <w:sz w:val="24"/>
                <w:szCs w:val="24"/>
              </w:rPr>
              <w:t>中华泌尿外科杂志</w:t>
            </w:r>
          </w:p>
        </w:tc>
        <w:tc>
          <w:tcPr>
            <w:tcW w:w="1332" w:type="dxa"/>
            <w:vAlign w:val="center"/>
          </w:tcPr>
          <w:p>
            <w:pPr>
              <w:adjustRightInd w:val="0"/>
              <w:snapToGrid w:val="0"/>
              <w:jc w:val="center"/>
              <w:rPr>
                <w:rFonts w:eastAsia="仿宋"/>
                <w:bCs/>
                <w:sz w:val="24"/>
                <w:szCs w:val="24"/>
              </w:rPr>
            </w:pPr>
            <w:r>
              <w:rPr>
                <w:rFonts w:hint="eastAsia" w:eastAsia="仿宋"/>
                <w:bCs/>
                <w:sz w:val="24"/>
                <w:szCs w:val="24"/>
              </w:rPr>
              <w:t>2022年2月第116-121页</w:t>
            </w:r>
          </w:p>
        </w:tc>
        <w:tc>
          <w:tcPr>
            <w:tcW w:w="1701" w:type="dxa"/>
            <w:vAlign w:val="center"/>
          </w:tcPr>
          <w:p>
            <w:pPr>
              <w:adjustRightInd w:val="0"/>
              <w:snapToGrid w:val="0"/>
              <w:jc w:val="center"/>
              <w:rPr>
                <w:rFonts w:hint="default" w:eastAsia="仿宋"/>
                <w:bCs/>
                <w:sz w:val="24"/>
                <w:szCs w:val="24"/>
                <w:lang w:val="en-US" w:eastAsia="zh-CN"/>
              </w:rPr>
            </w:pPr>
            <w:r>
              <w:rPr>
                <w:rFonts w:hint="eastAsia" w:eastAsia="仿宋"/>
                <w:bCs/>
                <w:sz w:val="24"/>
                <w:szCs w:val="24"/>
                <w:lang w:val="en-US" w:eastAsia="zh-CN"/>
              </w:rPr>
              <w:t>刘明；王淼</w:t>
            </w:r>
          </w:p>
        </w:tc>
        <w:tc>
          <w:tcPr>
            <w:tcW w:w="851" w:type="dxa"/>
            <w:vAlign w:val="center"/>
          </w:tcPr>
          <w:p>
            <w:pPr>
              <w:adjustRightInd w:val="0"/>
              <w:snapToGrid w:val="0"/>
              <w:jc w:val="center"/>
              <w:rPr>
                <w:rFonts w:hint="eastAsia" w:eastAsia="仿宋"/>
                <w:bCs/>
                <w:sz w:val="24"/>
                <w:szCs w:val="24"/>
                <w:lang w:val="en-US" w:eastAsia="zh-CN"/>
              </w:rPr>
            </w:pPr>
            <w:r>
              <w:rPr>
                <w:rFonts w:hint="eastAsia" w:eastAsia="仿宋"/>
                <w:bCs/>
                <w:sz w:val="24"/>
                <w:szCs w:val="24"/>
                <w:lang w:val="en-US" w:eastAsia="zh-CN"/>
              </w:rPr>
              <w:t>0</w:t>
            </w:r>
          </w:p>
        </w:tc>
        <w:tc>
          <w:tcPr>
            <w:tcW w:w="850" w:type="dxa"/>
            <w:vAlign w:val="center"/>
          </w:tcPr>
          <w:p>
            <w:pPr>
              <w:adjustRightInd w:val="0"/>
              <w:snapToGrid w:val="0"/>
              <w:jc w:val="center"/>
              <w:rPr>
                <w:rFonts w:hint="eastAsia" w:eastAsia="仿宋"/>
                <w:bCs/>
                <w:sz w:val="24"/>
                <w:szCs w:val="24"/>
                <w:lang w:val="en-US" w:eastAsia="zh-CN"/>
              </w:rPr>
            </w:pPr>
            <w:r>
              <w:rPr>
                <w:rFonts w:hint="eastAsia" w:eastAsia="仿宋"/>
                <w:bCs/>
                <w:sz w:val="24"/>
                <w:szCs w:val="24"/>
                <w:lang w:val="en-US" w:eastAsia="zh-CN"/>
              </w:rPr>
              <w:t>万方</w:t>
            </w:r>
          </w:p>
        </w:tc>
        <w:tc>
          <w:tcPr>
            <w:tcW w:w="1576" w:type="dxa"/>
            <w:vAlign w:val="center"/>
          </w:tcPr>
          <w:p>
            <w:pPr>
              <w:adjustRightInd w:val="0"/>
              <w:snapToGrid w:val="0"/>
              <w:jc w:val="center"/>
              <w:rPr>
                <w:rFonts w:eastAsia="仿宋"/>
                <w:bCs/>
                <w:sz w:val="24"/>
                <w:szCs w:val="24"/>
              </w:rPr>
            </w:pPr>
            <w:r>
              <w:rPr>
                <w:rFonts w:hint="eastAsia" w:eastAsia="仿宋"/>
                <w:bCs/>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15" w:type="dxa"/>
            <w:vAlign w:val="center"/>
          </w:tcPr>
          <w:p>
            <w:pPr>
              <w:adjustRightInd w:val="0"/>
              <w:snapToGrid w:val="0"/>
              <w:jc w:val="both"/>
              <w:rPr>
                <w:rFonts w:hint="default" w:eastAsia="仿宋"/>
                <w:bCs/>
                <w:sz w:val="24"/>
                <w:szCs w:val="24"/>
                <w:lang w:val="en-US" w:eastAsia="zh-CN"/>
              </w:rPr>
            </w:pPr>
            <w:r>
              <w:rPr>
                <w:rFonts w:hint="eastAsia" w:eastAsia="仿宋"/>
                <w:bCs/>
                <w:sz w:val="24"/>
                <w:szCs w:val="24"/>
                <w:lang w:val="en-US" w:eastAsia="zh-CN"/>
              </w:rPr>
              <w:t>07</w:t>
            </w:r>
          </w:p>
        </w:tc>
        <w:tc>
          <w:tcPr>
            <w:tcW w:w="1265" w:type="dxa"/>
            <w:vAlign w:val="center"/>
          </w:tcPr>
          <w:p>
            <w:pPr>
              <w:adjustRightInd w:val="0"/>
              <w:snapToGrid w:val="0"/>
              <w:jc w:val="center"/>
              <w:rPr>
                <w:rFonts w:eastAsia="仿宋"/>
                <w:bCs/>
                <w:sz w:val="24"/>
                <w:szCs w:val="24"/>
              </w:rPr>
            </w:pPr>
            <w:r>
              <w:rPr>
                <w:rFonts w:hint="eastAsia" w:eastAsia="仿宋"/>
                <w:bCs/>
                <w:sz w:val="24"/>
                <w:szCs w:val="24"/>
              </w:rPr>
              <w:t>前列腺靶向穿刺术中快速冰冻病理诊断的可行性和准确性初步研究</w:t>
            </w:r>
          </w:p>
        </w:tc>
        <w:tc>
          <w:tcPr>
            <w:tcW w:w="709" w:type="dxa"/>
            <w:vAlign w:val="center"/>
          </w:tcPr>
          <w:p>
            <w:pPr>
              <w:adjustRightInd w:val="0"/>
              <w:snapToGrid w:val="0"/>
              <w:jc w:val="center"/>
              <w:rPr>
                <w:rFonts w:eastAsia="仿宋"/>
                <w:bCs/>
                <w:sz w:val="24"/>
                <w:szCs w:val="24"/>
              </w:rPr>
            </w:pPr>
            <w:r>
              <w:rPr>
                <w:rFonts w:hint="eastAsia" w:eastAsia="仿宋"/>
                <w:bCs/>
                <w:sz w:val="24"/>
                <w:szCs w:val="24"/>
              </w:rPr>
              <w:t>中华泌尿外科杂志</w:t>
            </w:r>
          </w:p>
        </w:tc>
        <w:tc>
          <w:tcPr>
            <w:tcW w:w="1332" w:type="dxa"/>
            <w:vAlign w:val="center"/>
          </w:tcPr>
          <w:p>
            <w:pPr>
              <w:adjustRightInd w:val="0"/>
              <w:snapToGrid w:val="0"/>
              <w:jc w:val="center"/>
              <w:rPr>
                <w:rFonts w:eastAsia="仿宋"/>
                <w:bCs/>
                <w:sz w:val="24"/>
                <w:szCs w:val="24"/>
              </w:rPr>
            </w:pPr>
            <w:r>
              <w:rPr>
                <w:rFonts w:hint="eastAsia" w:eastAsia="仿宋"/>
                <w:bCs/>
                <w:sz w:val="24"/>
                <w:szCs w:val="24"/>
              </w:rPr>
              <w:t>2022年7月第490-494页</w:t>
            </w:r>
          </w:p>
        </w:tc>
        <w:tc>
          <w:tcPr>
            <w:tcW w:w="1701" w:type="dxa"/>
            <w:vAlign w:val="center"/>
          </w:tcPr>
          <w:p>
            <w:pPr>
              <w:adjustRightInd w:val="0"/>
              <w:snapToGrid w:val="0"/>
              <w:jc w:val="center"/>
              <w:rPr>
                <w:rFonts w:eastAsia="仿宋"/>
                <w:bCs/>
                <w:sz w:val="24"/>
                <w:szCs w:val="24"/>
              </w:rPr>
            </w:pPr>
            <w:r>
              <w:rPr>
                <w:rFonts w:hint="eastAsia" w:eastAsia="仿宋"/>
                <w:bCs/>
                <w:sz w:val="24"/>
                <w:szCs w:val="24"/>
                <w:lang w:val="en-US" w:eastAsia="zh-CN"/>
              </w:rPr>
              <w:t>张伟；王淼</w:t>
            </w:r>
          </w:p>
        </w:tc>
        <w:tc>
          <w:tcPr>
            <w:tcW w:w="851" w:type="dxa"/>
            <w:vAlign w:val="center"/>
          </w:tcPr>
          <w:p>
            <w:pPr>
              <w:adjustRightInd w:val="0"/>
              <w:snapToGrid w:val="0"/>
              <w:jc w:val="center"/>
              <w:rPr>
                <w:rFonts w:hint="eastAsia" w:eastAsia="仿宋"/>
                <w:bCs/>
                <w:sz w:val="24"/>
                <w:szCs w:val="24"/>
                <w:lang w:val="en-US" w:eastAsia="zh-CN"/>
              </w:rPr>
            </w:pPr>
            <w:r>
              <w:rPr>
                <w:rFonts w:hint="eastAsia" w:eastAsia="仿宋"/>
                <w:bCs/>
                <w:sz w:val="24"/>
                <w:szCs w:val="24"/>
                <w:lang w:val="en-US" w:eastAsia="zh-CN"/>
              </w:rPr>
              <w:t>0</w:t>
            </w:r>
          </w:p>
        </w:tc>
        <w:tc>
          <w:tcPr>
            <w:tcW w:w="850" w:type="dxa"/>
            <w:vAlign w:val="center"/>
          </w:tcPr>
          <w:p>
            <w:pPr>
              <w:adjustRightInd w:val="0"/>
              <w:snapToGrid w:val="0"/>
              <w:jc w:val="center"/>
              <w:rPr>
                <w:rFonts w:eastAsia="仿宋"/>
                <w:bCs/>
                <w:sz w:val="24"/>
                <w:szCs w:val="24"/>
              </w:rPr>
            </w:pPr>
            <w:r>
              <w:rPr>
                <w:rFonts w:hint="eastAsia" w:eastAsia="仿宋"/>
                <w:bCs/>
                <w:sz w:val="24"/>
                <w:szCs w:val="24"/>
                <w:lang w:val="en-US" w:eastAsia="zh-CN"/>
              </w:rPr>
              <w:t>万方</w:t>
            </w:r>
          </w:p>
        </w:tc>
        <w:tc>
          <w:tcPr>
            <w:tcW w:w="1576" w:type="dxa"/>
            <w:vAlign w:val="center"/>
          </w:tcPr>
          <w:p>
            <w:pPr>
              <w:adjustRightInd w:val="0"/>
              <w:snapToGrid w:val="0"/>
              <w:jc w:val="center"/>
              <w:rPr>
                <w:rFonts w:eastAsia="仿宋"/>
                <w:bCs/>
                <w:sz w:val="24"/>
                <w:szCs w:val="24"/>
              </w:rPr>
            </w:pPr>
            <w:r>
              <w:rPr>
                <w:rFonts w:hint="eastAsia" w:eastAsia="仿宋"/>
                <w:bCs/>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15" w:type="dxa"/>
            <w:vAlign w:val="center"/>
          </w:tcPr>
          <w:p>
            <w:pPr>
              <w:adjustRightInd w:val="0"/>
              <w:snapToGrid w:val="0"/>
              <w:jc w:val="both"/>
              <w:rPr>
                <w:rFonts w:hint="default" w:eastAsia="仿宋"/>
                <w:bCs/>
                <w:sz w:val="24"/>
                <w:szCs w:val="24"/>
                <w:lang w:val="en-US" w:eastAsia="zh-CN"/>
              </w:rPr>
            </w:pPr>
            <w:r>
              <w:rPr>
                <w:rFonts w:hint="eastAsia" w:eastAsia="仿宋"/>
                <w:bCs/>
                <w:sz w:val="24"/>
                <w:szCs w:val="24"/>
                <w:lang w:val="en-US" w:eastAsia="zh-CN"/>
              </w:rPr>
              <w:t>08</w:t>
            </w:r>
          </w:p>
        </w:tc>
        <w:tc>
          <w:tcPr>
            <w:tcW w:w="1265" w:type="dxa"/>
            <w:vAlign w:val="center"/>
          </w:tcPr>
          <w:p>
            <w:pPr>
              <w:adjustRightInd w:val="0"/>
              <w:snapToGrid w:val="0"/>
              <w:jc w:val="center"/>
              <w:rPr>
                <w:rFonts w:eastAsia="仿宋"/>
                <w:bCs/>
                <w:sz w:val="24"/>
                <w:szCs w:val="24"/>
              </w:rPr>
            </w:pPr>
            <w:r>
              <w:rPr>
                <w:rFonts w:hint="eastAsia" w:eastAsia="仿宋"/>
                <w:bCs/>
                <w:sz w:val="24"/>
                <w:szCs w:val="24"/>
              </w:rPr>
              <w:t>MRI实时引导高能聚焦超声消融术局灶治疗中低危前列腺癌的初步结果分析</w:t>
            </w:r>
          </w:p>
        </w:tc>
        <w:tc>
          <w:tcPr>
            <w:tcW w:w="709" w:type="dxa"/>
            <w:vAlign w:val="center"/>
          </w:tcPr>
          <w:p>
            <w:pPr>
              <w:adjustRightInd w:val="0"/>
              <w:snapToGrid w:val="0"/>
              <w:jc w:val="center"/>
              <w:rPr>
                <w:rFonts w:eastAsia="仿宋"/>
                <w:bCs/>
                <w:sz w:val="24"/>
                <w:szCs w:val="24"/>
              </w:rPr>
            </w:pPr>
            <w:r>
              <w:rPr>
                <w:rFonts w:hint="eastAsia" w:eastAsia="仿宋"/>
                <w:bCs/>
                <w:sz w:val="24"/>
                <w:szCs w:val="24"/>
              </w:rPr>
              <w:t>中华泌尿外科杂志</w:t>
            </w:r>
          </w:p>
        </w:tc>
        <w:tc>
          <w:tcPr>
            <w:tcW w:w="1332" w:type="dxa"/>
            <w:vAlign w:val="center"/>
          </w:tcPr>
          <w:p>
            <w:pPr>
              <w:adjustRightInd w:val="0"/>
              <w:snapToGrid w:val="0"/>
              <w:jc w:val="center"/>
              <w:rPr>
                <w:rFonts w:eastAsia="仿宋"/>
                <w:bCs/>
                <w:sz w:val="24"/>
                <w:szCs w:val="24"/>
              </w:rPr>
            </w:pPr>
            <w:r>
              <w:rPr>
                <w:rFonts w:hint="eastAsia" w:eastAsia="仿宋"/>
                <w:bCs/>
                <w:sz w:val="24"/>
                <w:szCs w:val="24"/>
              </w:rPr>
              <w:t>2021年11月824-829</w:t>
            </w:r>
          </w:p>
        </w:tc>
        <w:tc>
          <w:tcPr>
            <w:tcW w:w="1701" w:type="dxa"/>
            <w:vAlign w:val="center"/>
          </w:tcPr>
          <w:p>
            <w:pPr>
              <w:adjustRightInd w:val="0"/>
              <w:snapToGrid w:val="0"/>
              <w:jc w:val="center"/>
              <w:rPr>
                <w:rFonts w:hint="default" w:eastAsia="仿宋"/>
                <w:bCs/>
                <w:sz w:val="24"/>
                <w:szCs w:val="24"/>
                <w:lang w:val="en-US" w:eastAsia="zh-CN"/>
              </w:rPr>
            </w:pPr>
            <w:r>
              <w:rPr>
                <w:rFonts w:hint="eastAsia" w:eastAsia="仿宋"/>
                <w:bCs/>
                <w:sz w:val="24"/>
                <w:szCs w:val="24"/>
                <w:lang w:val="en-US" w:eastAsia="zh-CN"/>
              </w:rPr>
              <w:t>刘明；王淼</w:t>
            </w:r>
          </w:p>
        </w:tc>
        <w:tc>
          <w:tcPr>
            <w:tcW w:w="851" w:type="dxa"/>
            <w:vAlign w:val="center"/>
          </w:tcPr>
          <w:p>
            <w:pPr>
              <w:adjustRightInd w:val="0"/>
              <w:snapToGrid w:val="0"/>
              <w:jc w:val="center"/>
              <w:rPr>
                <w:rFonts w:hint="eastAsia" w:eastAsia="仿宋"/>
                <w:bCs/>
                <w:sz w:val="24"/>
                <w:szCs w:val="24"/>
                <w:lang w:val="en-US" w:eastAsia="zh-CN"/>
              </w:rPr>
            </w:pPr>
            <w:r>
              <w:rPr>
                <w:rFonts w:hint="eastAsia" w:eastAsia="仿宋"/>
                <w:bCs/>
                <w:sz w:val="24"/>
                <w:szCs w:val="24"/>
                <w:lang w:val="en-US" w:eastAsia="zh-CN"/>
              </w:rPr>
              <w:t>0</w:t>
            </w:r>
          </w:p>
        </w:tc>
        <w:tc>
          <w:tcPr>
            <w:tcW w:w="850" w:type="dxa"/>
            <w:vAlign w:val="center"/>
          </w:tcPr>
          <w:p>
            <w:pPr>
              <w:adjustRightInd w:val="0"/>
              <w:snapToGrid w:val="0"/>
              <w:jc w:val="center"/>
              <w:rPr>
                <w:rFonts w:eastAsia="仿宋"/>
                <w:bCs/>
                <w:sz w:val="24"/>
                <w:szCs w:val="24"/>
              </w:rPr>
            </w:pPr>
            <w:r>
              <w:rPr>
                <w:rFonts w:hint="eastAsia" w:eastAsia="仿宋"/>
                <w:bCs/>
                <w:sz w:val="24"/>
                <w:szCs w:val="24"/>
                <w:lang w:val="en-US" w:eastAsia="zh-CN"/>
              </w:rPr>
              <w:t>万方</w:t>
            </w:r>
          </w:p>
        </w:tc>
        <w:tc>
          <w:tcPr>
            <w:tcW w:w="1576" w:type="dxa"/>
            <w:vAlign w:val="center"/>
          </w:tcPr>
          <w:p>
            <w:pPr>
              <w:adjustRightInd w:val="0"/>
              <w:snapToGrid w:val="0"/>
              <w:jc w:val="center"/>
              <w:rPr>
                <w:rFonts w:hint="eastAsia" w:eastAsia="仿宋"/>
                <w:bCs/>
                <w:sz w:val="24"/>
                <w:szCs w:val="24"/>
                <w:lang w:val="en-US" w:eastAsia="zh-CN"/>
              </w:rPr>
            </w:pPr>
            <w:r>
              <w:rPr>
                <w:rFonts w:hint="eastAsia" w:eastAsia="仿宋"/>
                <w:bCs/>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15" w:type="dxa"/>
            <w:vAlign w:val="center"/>
          </w:tcPr>
          <w:p>
            <w:pPr>
              <w:adjustRightInd w:val="0"/>
              <w:snapToGrid w:val="0"/>
              <w:jc w:val="both"/>
              <w:rPr>
                <w:rFonts w:hint="default" w:eastAsia="仿宋"/>
                <w:bCs/>
                <w:sz w:val="24"/>
                <w:szCs w:val="24"/>
                <w:lang w:val="en-US" w:eastAsia="zh-CN"/>
              </w:rPr>
            </w:pPr>
            <w:r>
              <w:rPr>
                <w:rFonts w:hint="eastAsia" w:eastAsia="仿宋"/>
                <w:bCs/>
                <w:sz w:val="24"/>
                <w:szCs w:val="24"/>
                <w:lang w:val="en-US" w:eastAsia="zh-CN"/>
              </w:rPr>
              <w:t>09</w:t>
            </w:r>
          </w:p>
        </w:tc>
        <w:tc>
          <w:tcPr>
            <w:tcW w:w="1265" w:type="dxa"/>
            <w:vAlign w:val="center"/>
          </w:tcPr>
          <w:p>
            <w:pPr>
              <w:adjustRightInd w:val="0"/>
              <w:snapToGrid w:val="0"/>
              <w:jc w:val="center"/>
              <w:rPr>
                <w:rFonts w:eastAsia="仿宋"/>
                <w:bCs/>
                <w:sz w:val="24"/>
                <w:szCs w:val="24"/>
              </w:rPr>
            </w:pPr>
            <w:r>
              <w:rPr>
                <w:rFonts w:hint="eastAsia" w:eastAsia="仿宋"/>
                <w:bCs/>
                <w:sz w:val="24"/>
                <w:szCs w:val="24"/>
              </w:rPr>
              <w:t>多参数磁共振对有临床意义前列腺癌的诊断价值</w:t>
            </w:r>
          </w:p>
        </w:tc>
        <w:tc>
          <w:tcPr>
            <w:tcW w:w="709" w:type="dxa"/>
            <w:vAlign w:val="center"/>
          </w:tcPr>
          <w:p>
            <w:pPr>
              <w:adjustRightInd w:val="0"/>
              <w:snapToGrid w:val="0"/>
              <w:jc w:val="center"/>
              <w:rPr>
                <w:rFonts w:eastAsia="仿宋"/>
                <w:bCs/>
                <w:sz w:val="24"/>
                <w:szCs w:val="24"/>
              </w:rPr>
            </w:pPr>
            <w:r>
              <w:rPr>
                <w:rFonts w:hint="eastAsia" w:eastAsia="仿宋"/>
                <w:bCs/>
                <w:sz w:val="24"/>
                <w:szCs w:val="24"/>
              </w:rPr>
              <w:t>微创泌尿外科杂志</w:t>
            </w:r>
          </w:p>
        </w:tc>
        <w:tc>
          <w:tcPr>
            <w:tcW w:w="1332" w:type="dxa"/>
            <w:vAlign w:val="center"/>
          </w:tcPr>
          <w:p>
            <w:pPr>
              <w:adjustRightInd w:val="0"/>
              <w:snapToGrid w:val="0"/>
              <w:jc w:val="center"/>
              <w:rPr>
                <w:rFonts w:eastAsia="仿宋"/>
                <w:bCs/>
                <w:sz w:val="24"/>
                <w:szCs w:val="24"/>
              </w:rPr>
            </w:pPr>
            <w:r>
              <w:rPr>
                <w:rFonts w:hint="eastAsia" w:eastAsia="仿宋"/>
                <w:bCs/>
                <w:sz w:val="24"/>
                <w:szCs w:val="24"/>
              </w:rPr>
              <w:t>2021年4月第111-117页</w:t>
            </w:r>
          </w:p>
        </w:tc>
        <w:tc>
          <w:tcPr>
            <w:tcW w:w="1701" w:type="dxa"/>
            <w:vAlign w:val="center"/>
          </w:tcPr>
          <w:p>
            <w:pPr>
              <w:adjustRightInd w:val="0"/>
              <w:snapToGrid w:val="0"/>
              <w:jc w:val="center"/>
              <w:rPr>
                <w:rFonts w:hint="default" w:eastAsia="仿宋"/>
                <w:bCs/>
                <w:sz w:val="24"/>
                <w:szCs w:val="24"/>
                <w:lang w:val="en-US" w:eastAsia="zh-CN"/>
              </w:rPr>
            </w:pPr>
            <w:r>
              <w:rPr>
                <w:rFonts w:hint="eastAsia" w:eastAsia="仿宋"/>
                <w:bCs/>
                <w:sz w:val="24"/>
                <w:szCs w:val="24"/>
                <w:lang w:val="en-US" w:eastAsia="zh-CN"/>
              </w:rPr>
              <w:t>刘明；王萱</w:t>
            </w:r>
          </w:p>
        </w:tc>
        <w:tc>
          <w:tcPr>
            <w:tcW w:w="851" w:type="dxa"/>
            <w:vAlign w:val="center"/>
          </w:tcPr>
          <w:p>
            <w:pPr>
              <w:adjustRightInd w:val="0"/>
              <w:snapToGrid w:val="0"/>
              <w:jc w:val="center"/>
              <w:rPr>
                <w:rFonts w:hint="eastAsia" w:eastAsia="仿宋"/>
                <w:bCs/>
                <w:sz w:val="24"/>
                <w:szCs w:val="24"/>
                <w:lang w:val="en-US" w:eastAsia="zh-CN"/>
              </w:rPr>
            </w:pPr>
            <w:r>
              <w:rPr>
                <w:rFonts w:hint="eastAsia" w:eastAsia="仿宋"/>
                <w:bCs/>
                <w:sz w:val="24"/>
                <w:szCs w:val="24"/>
                <w:lang w:val="en-US" w:eastAsia="zh-CN"/>
              </w:rPr>
              <w:t>0</w:t>
            </w:r>
          </w:p>
        </w:tc>
        <w:tc>
          <w:tcPr>
            <w:tcW w:w="850" w:type="dxa"/>
            <w:vAlign w:val="center"/>
          </w:tcPr>
          <w:p>
            <w:pPr>
              <w:adjustRightInd w:val="0"/>
              <w:snapToGrid w:val="0"/>
              <w:jc w:val="center"/>
              <w:rPr>
                <w:rFonts w:eastAsia="仿宋"/>
                <w:bCs/>
                <w:sz w:val="24"/>
                <w:szCs w:val="24"/>
              </w:rPr>
            </w:pPr>
            <w:r>
              <w:rPr>
                <w:rFonts w:hint="eastAsia" w:eastAsia="仿宋"/>
                <w:bCs/>
                <w:sz w:val="24"/>
                <w:szCs w:val="24"/>
                <w:lang w:val="en-US" w:eastAsia="zh-CN"/>
              </w:rPr>
              <w:t>万方</w:t>
            </w:r>
          </w:p>
        </w:tc>
        <w:tc>
          <w:tcPr>
            <w:tcW w:w="1576" w:type="dxa"/>
            <w:vAlign w:val="center"/>
          </w:tcPr>
          <w:p>
            <w:pPr>
              <w:adjustRightInd w:val="0"/>
              <w:snapToGrid w:val="0"/>
              <w:jc w:val="center"/>
              <w:rPr>
                <w:rFonts w:hint="eastAsia" w:eastAsia="仿宋"/>
                <w:bCs/>
                <w:sz w:val="24"/>
                <w:szCs w:val="24"/>
                <w:lang w:val="en-US" w:eastAsia="zh-CN"/>
              </w:rPr>
            </w:pPr>
            <w:r>
              <w:rPr>
                <w:rFonts w:hint="eastAsia" w:eastAsia="仿宋"/>
                <w:bCs/>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15" w:type="dxa"/>
            <w:vAlign w:val="center"/>
          </w:tcPr>
          <w:p>
            <w:pPr>
              <w:adjustRightInd w:val="0"/>
              <w:snapToGrid w:val="0"/>
              <w:jc w:val="both"/>
              <w:rPr>
                <w:rFonts w:hint="default" w:eastAsia="仿宋"/>
                <w:bCs/>
                <w:sz w:val="24"/>
                <w:szCs w:val="24"/>
                <w:lang w:val="en-US" w:eastAsia="zh-CN"/>
              </w:rPr>
            </w:pPr>
            <w:r>
              <w:rPr>
                <w:rFonts w:hint="eastAsia" w:eastAsia="仿宋"/>
                <w:bCs/>
                <w:sz w:val="24"/>
                <w:szCs w:val="24"/>
                <w:lang w:val="en-US" w:eastAsia="zh-CN"/>
              </w:rPr>
              <w:t>10</w:t>
            </w:r>
          </w:p>
        </w:tc>
        <w:tc>
          <w:tcPr>
            <w:tcW w:w="1265" w:type="dxa"/>
            <w:vAlign w:val="center"/>
          </w:tcPr>
          <w:p>
            <w:pPr>
              <w:adjustRightInd w:val="0"/>
              <w:snapToGrid w:val="0"/>
              <w:jc w:val="center"/>
              <w:rPr>
                <w:rFonts w:eastAsia="仿宋"/>
                <w:bCs/>
                <w:sz w:val="24"/>
                <w:szCs w:val="24"/>
              </w:rPr>
            </w:pPr>
            <w:r>
              <w:rPr>
                <w:rFonts w:hint="eastAsia" w:eastAsia="仿宋"/>
                <w:bCs/>
                <w:sz w:val="24"/>
                <w:szCs w:val="24"/>
              </w:rPr>
              <w:t>磁共振实时引导与认知融合穿刺活检术对前列腺特异性抗原&lt;20μg/L患者前列腺癌检出率的比较研究.</w:t>
            </w:r>
          </w:p>
        </w:tc>
        <w:tc>
          <w:tcPr>
            <w:tcW w:w="709" w:type="dxa"/>
            <w:vAlign w:val="center"/>
          </w:tcPr>
          <w:p>
            <w:pPr>
              <w:adjustRightInd w:val="0"/>
              <w:snapToGrid w:val="0"/>
              <w:jc w:val="center"/>
              <w:rPr>
                <w:rFonts w:eastAsia="仿宋"/>
                <w:bCs/>
                <w:sz w:val="24"/>
                <w:szCs w:val="24"/>
              </w:rPr>
            </w:pPr>
            <w:r>
              <w:rPr>
                <w:rFonts w:hint="eastAsia" w:eastAsia="仿宋"/>
                <w:bCs/>
                <w:sz w:val="24"/>
                <w:szCs w:val="24"/>
              </w:rPr>
              <w:t>中华老年医学杂志</w:t>
            </w:r>
          </w:p>
        </w:tc>
        <w:tc>
          <w:tcPr>
            <w:tcW w:w="1332" w:type="dxa"/>
            <w:vAlign w:val="center"/>
          </w:tcPr>
          <w:p>
            <w:pPr>
              <w:adjustRightInd w:val="0"/>
              <w:snapToGrid w:val="0"/>
              <w:jc w:val="center"/>
              <w:rPr>
                <w:rFonts w:eastAsia="仿宋"/>
                <w:bCs/>
                <w:sz w:val="24"/>
                <w:szCs w:val="24"/>
              </w:rPr>
            </w:pPr>
            <w:r>
              <w:rPr>
                <w:rFonts w:hint="eastAsia" w:eastAsia="仿宋"/>
                <w:bCs/>
                <w:sz w:val="24"/>
                <w:szCs w:val="24"/>
              </w:rPr>
              <w:t>2020年3月第301-304页</w:t>
            </w:r>
          </w:p>
        </w:tc>
        <w:tc>
          <w:tcPr>
            <w:tcW w:w="1701" w:type="dxa"/>
            <w:vAlign w:val="center"/>
          </w:tcPr>
          <w:p>
            <w:pPr>
              <w:adjustRightInd w:val="0"/>
              <w:snapToGrid w:val="0"/>
              <w:jc w:val="center"/>
              <w:rPr>
                <w:rFonts w:hint="default" w:eastAsia="仿宋"/>
                <w:bCs/>
                <w:sz w:val="24"/>
                <w:szCs w:val="24"/>
                <w:lang w:val="en-US" w:eastAsia="zh-CN"/>
              </w:rPr>
            </w:pPr>
            <w:r>
              <w:rPr>
                <w:rFonts w:hint="eastAsia" w:eastAsia="仿宋"/>
                <w:bCs/>
                <w:sz w:val="24"/>
                <w:szCs w:val="24"/>
                <w:lang w:val="en-US" w:eastAsia="zh-CN"/>
              </w:rPr>
              <w:t>刘明；逄城</w:t>
            </w:r>
          </w:p>
        </w:tc>
        <w:tc>
          <w:tcPr>
            <w:tcW w:w="851" w:type="dxa"/>
            <w:vAlign w:val="center"/>
          </w:tcPr>
          <w:p>
            <w:pPr>
              <w:adjustRightInd w:val="0"/>
              <w:snapToGrid w:val="0"/>
              <w:jc w:val="center"/>
              <w:rPr>
                <w:rFonts w:hint="eastAsia" w:eastAsia="仿宋"/>
                <w:bCs/>
                <w:sz w:val="24"/>
                <w:szCs w:val="24"/>
                <w:lang w:val="en-US" w:eastAsia="zh-CN"/>
              </w:rPr>
            </w:pPr>
            <w:r>
              <w:rPr>
                <w:rFonts w:hint="eastAsia" w:eastAsia="仿宋"/>
                <w:bCs/>
                <w:sz w:val="24"/>
                <w:szCs w:val="24"/>
                <w:lang w:val="en-US" w:eastAsia="zh-CN"/>
              </w:rPr>
              <w:t>2</w:t>
            </w:r>
          </w:p>
        </w:tc>
        <w:tc>
          <w:tcPr>
            <w:tcW w:w="850" w:type="dxa"/>
            <w:vAlign w:val="center"/>
          </w:tcPr>
          <w:p>
            <w:pPr>
              <w:adjustRightInd w:val="0"/>
              <w:snapToGrid w:val="0"/>
              <w:jc w:val="center"/>
              <w:rPr>
                <w:rFonts w:eastAsia="仿宋"/>
                <w:bCs/>
                <w:sz w:val="24"/>
                <w:szCs w:val="24"/>
              </w:rPr>
            </w:pPr>
            <w:r>
              <w:rPr>
                <w:rFonts w:hint="eastAsia" w:eastAsia="仿宋"/>
                <w:bCs/>
                <w:sz w:val="24"/>
                <w:szCs w:val="24"/>
                <w:lang w:val="en-US" w:eastAsia="zh-CN"/>
              </w:rPr>
              <w:t>万方</w:t>
            </w:r>
          </w:p>
        </w:tc>
        <w:tc>
          <w:tcPr>
            <w:tcW w:w="1576" w:type="dxa"/>
            <w:vAlign w:val="center"/>
          </w:tcPr>
          <w:p>
            <w:pPr>
              <w:adjustRightInd w:val="0"/>
              <w:snapToGrid w:val="0"/>
              <w:jc w:val="center"/>
              <w:rPr>
                <w:rFonts w:hint="eastAsia" w:eastAsia="仿宋"/>
                <w:bCs/>
                <w:sz w:val="24"/>
                <w:szCs w:val="24"/>
                <w:lang w:val="en-US" w:eastAsia="zh-CN"/>
              </w:rPr>
            </w:pPr>
            <w:r>
              <w:rPr>
                <w:rFonts w:hint="eastAsia" w:eastAsia="仿宋"/>
                <w:bCs/>
                <w:sz w:val="24"/>
                <w:szCs w:val="24"/>
                <w:lang w:val="en-US" w:eastAsia="zh-CN"/>
              </w:rPr>
              <w:t>否</w:t>
            </w:r>
          </w:p>
        </w:tc>
      </w:tr>
    </w:tbl>
    <w:p>
      <w:pPr>
        <w:adjustRightInd w:val="0"/>
        <w:snapToGrid w:val="0"/>
        <w:spacing w:line="500" w:lineRule="exact"/>
        <w:rPr>
          <w:rFonts w:hint="eastAsia" w:asciiTheme="minorEastAsia" w:hAnsiTheme="minorEastAsia" w:eastAsiaTheme="minorEastAsia" w:cstheme="minorEastAsia"/>
          <w:color w:val="000000"/>
          <w:kern w:val="0"/>
          <w:sz w:val="28"/>
          <w:szCs w:val="28"/>
        </w:rPr>
      </w:pPr>
    </w:p>
    <w:p>
      <w:pPr>
        <w:pStyle w:val="4"/>
        <w:snapToGrid w:val="0"/>
        <w:spacing w:line="500" w:lineRule="exact"/>
        <w:ind w:firstLine="0" w:firstLineChars="0"/>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b/>
          <w:bCs/>
          <w:color w:val="000000"/>
          <w:kern w:val="0"/>
          <w:sz w:val="28"/>
          <w:szCs w:val="28"/>
        </w:rPr>
        <w:t>主要知识产权和标准规范等目录：</w:t>
      </w:r>
      <w:r>
        <w:rPr>
          <w:rFonts w:hint="eastAsia" w:asciiTheme="minorEastAsia" w:hAnsiTheme="minorEastAsia" w:eastAsiaTheme="minorEastAsia" w:cstheme="minorEastAsia"/>
          <w:color w:val="000000"/>
          <w:kern w:val="0"/>
          <w:sz w:val="28"/>
          <w:szCs w:val="28"/>
          <w:lang w:val="en-US" w:eastAsia="zh-CN"/>
        </w:rPr>
        <w:t>无</w:t>
      </w:r>
    </w:p>
    <w:p>
      <w:pPr>
        <w:rPr>
          <w:rFonts w:ascii="仿宋" w:hAnsi="仿宋" w:eastAsia="仿宋"/>
          <w:sz w:val="30"/>
          <w:szCs w:val="30"/>
        </w:rPr>
      </w:pP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5YWE1ZDNjYzFlNGJiNWE1OTk1NDEyZmZmNmQwMTUifQ=="/>
  </w:docVars>
  <w:rsids>
    <w:rsidRoot w:val="7BB8727C"/>
    <w:rsid w:val="7BB87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_Style 8"/>
    <w:basedOn w:val="1"/>
    <w:next w:val="1"/>
    <w:qFormat/>
    <w:uiPriority w:val="0"/>
    <w:pPr>
      <w:spacing w:line="360" w:lineRule="auto"/>
      <w:ind w:firstLine="480" w:firstLineChars="200"/>
    </w:pPr>
    <w:rPr>
      <w:rFonts w:ascii="仿宋_GB2312"/>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2023-04-28T00:25:00Z</dcterms:created>
  <dc:creator>zhangweifang</dc:creator>
  <cp:lastModifiedBy>zhangweifang</cp:lastModifiedBy>
  <dcterms:modified xsi:type="dcterms:W3CDTF">2023-04-28T00:27:02Z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C2A8E6887BC8417693CC5B1987FCDF6A_11</vt:lpwstr>
  </property>
</Properties>
</file>